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EB01A">
      <w:pPr>
        <w:pStyle w:val="2"/>
        <w:jc w:val="center"/>
        <w:rPr>
          <w:rFonts w:ascii="方正小标宋_GBK" w:hAnsi="方正小标宋_GBK" w:eastAsia="方正小标宋_GBK"/>
          <w:b w:val="0"/>
          <w:bCs w:val="0"/>
          <w:sz w:val="30"/>
        </w:rPr>
      </w:pPr>
      <w:bookmarkStart w:id="1" w:name="_GoBack"/>
      <w:bookmarkStart w:id="0" w:name="_Toc24724724"/>
      <w:r>
        <w:rPr>
          <w:rFonts w:hint="eastAsia" w:ascii="方正小标宋_GBK" w:hAnsi="方正小标宋_GBK" w:eastAsia="方正小标宋_GBK"/>
          <w:b w:val="0"/>
          <w:bCs w:val="0"/>
          <w:sz w:val="30"/>
          <w:lang w:val="en-US" w:eastAsia="zh-CN"/>
        </w:rPr>
        <w:t>医疗卫生</w:t>
      </w:r>
      <w:r>
        <w:rPr>
          <w:rFonts w:hint="eastAsia" w:ascii="方正小标宋_GBK" w:hAnsi="方正小标宋_GBK" w:eastAsia="方正小标宋_GBK"/>
          <w:b w:val="0"/>
          <w:bCs w:val="0"/>
          <w:sz w:val="30"/>
        </w:rPr>
        <w:t>领域基层政务公开标准目录</w:t>
      </w:r>
      <w:bookmarkEnd w:id="1"/>
      <w:bookmarkEnd w:id="0"/>
    </w:p>
    <w:tbl>
      <w:tblPr>
        <w:tblStyle w:val="9"/>
        <w:tblW w:w="15588"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720"/>
        <w:gridCol w:w="1080"/>
        <w:gridCol w:w="720"/>
        <w:gridCol w:w="720"/>
        <w:gridCol w:w="596"/>
        <w:gridCol w:w="720"/>
        <w:gridCol w:w="540"/>
        <w:gridCol w:w="664"/>
      </w:tblGrid>
      <w:tr w14:paraId="0F1A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215357E">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shd w:val="clear" w:color="auto" w:fill="auto"/>
            <w:vAlign w:val="center"/>
          </w:tcPr>
          <w:p w14:paraId="7A5BA2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140" w:type="dxa"/>
            <w:vMerge w:val="restart"/>
            <w:shd w:val="clear" w:color="auto" w:fill="auto"/>
            <w:vAlign w:val="center"/>
          </w:tcPr>
          <w:p w14:paraId="13A83B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645308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14:paraId="1ADF58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14:paraId="1EBBF1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14:paraId="53A93FD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14:paraId="7815C7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16" w:type="dxa"/>
            <w:gridSpan w:val="2"/>
            <w:shd w:val="clear" w:color="auto" w:fill="auto"/>
            <w:vAlign w:val="center"/>
          </w:tcPr>
          <w:p w14:paraId="1D1CAA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shd w:val="clear" w:color="auto" w:fill="auto"/>
            <w:vAlign w:val="center"/>
          </w:tcPr>
          <w:p w14:paraId="7F6941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183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A276EF7">
            <w:pPr>
              <w:widowControl/>
              <w:jc w:val="left"/>
              <w:rPr>
                <w:rFonts w:ascii="Times New Roman" w:hAnsi="Times New Roman"/>
                <w:color w:val="000000"/>
                <w:kern w:val="0"/>
                <w:sz w:val="22"/>
              </w:rPr>
            </w:pPr>
          </w:p>
        </w:tc>
        <w:tc>
          <w:tcPr>
            <w:tcW w:w="720" w:type="dxa"/>
            <w:shd w:val="clear" w:color="auto" w:fill="auto"/>
            <w:vAlign w:val="center"/>
          </w:tcPr>
          <w:p w14:paraId="653C50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88" w:type="dxa"/>
            <w:shd w:val="clear" w:color="auto" w:fill="auto"/>
            <w:vAlign w:val="center"/>
          </w:tcPr>
          <w:p w14:paraId="21E0D5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140" w:type="dxa"/>
            <w:vMerge w:val="continue"/>
            <w:vAlign w:val="center"/>
          </w:tcPr>
          <w:p w14:paraId="1E90E949">
            <w:pPr>
              <w:widowControl/>
              <w:jc w:val="left"/>
              <w:rPr>
                <w:rFonts w:ascii="黑体" w:hAnsi="宋体" w:eastAsia="黑体" w:cs="宋体"/>
                <w:color w:val="000000"/>
                <w:kern w:val="0"/>
                <w:sz w:val="22"/>
              </w:rPr>
            </w:pPr>
          </w:p>
        </w:tc>
        <w:tc>
          <w:tcPr>
            <w:tcW w:w="1800" w:type="dxa"/>
            <w:vMerge w:val="continue"/>
            <w:vAlign w:val="center"/>
          </w:tcPr>
          <w:p w14:paraId="3406FB65">
            <w:pPr>
              <w:widowControl/>
              <w:jc w:val="left"/>
              <w:rPr>
                <w:rFonts w:ascii="黑体" w:hAnsi="宋体" w:eastAsia="黑体" w:cs="宋体"/>
                <w:color w:val="000000"/>
                <w:kern w:val="0"/>
                <w:sz w:val="22"/>
              </w:rPr>
            </w:pPr>
          </w:p>
        </w:tc>
        <w:tc>
          <w:tcPr>
            <w:tcW w:w="1440" w:type="dxa"/>
            <w:vMerge w:val="continue"/>
            <w:vAlign w:val="center"/>
          </w:tcPr>
          <w:p w14:paraId="03153C30">
            <w:pPr>
              <w:widowControl/>
              <w:jc w:val="left"/>
              <w:rPr>
                <w:rFonts w:ascii="黑体" w:hAnsi="宋体" w:eastAsia="黑体" w:cs="宋体"/>
                <w:color w:val="000000"/>
                <w:kern w:val="0"/>
                <w:sz w:val="22"/>
              </w:rPr>
            </w:pPr>
          </w:p>
        </w:tc>
        <w:tc>
          <w:tcPr>
            <w:tcW w:w="720" w:type="dxa"/>
            <w:vMerge w:val="continue"/>
            <w:vAlign w:val="center"/>
          </w:tcPr>
          <w:p w14:paraId="51F20A08">
            <w:pPr>
              <w:widowControl/>
              <w:jc w:val="left"/>
              <w:rPr>
                <w:rFonts w:ascii="黑体" w:hAnsi="宋体" w:eastAsia="黑体" w:cs="宋体"/>
                <w:color w:val="000000"/>
                <w:kern w:val="0"/>
                <w:sz w:val="22"/>
              </w:rPr>
            </w:pPr>
          </w:p>
        </w:tc>
        <w:tc>
          <w:tcPr>
            <w:tcW w:w="1080" w:type="dxa"/>
            <w:vMerge w:val="continue"/>
            <w:vAlign w:val="center"/>
          </w:tcPr>
          <w:p w14:paraId="3A6729E6">
            <w:pPr>
              <w:widowControl/>
              <w:jc w:val="left"/>
              <w:rPr>
                <w:rFonts w:ascii="黑体" w:hAnsi="宋体" w:eastAsia="黑体" w:cs="宋体"/>
                <w:kern w:val="0"/>
                <w:sz w:val="22"/>
              </w:rPr>
            </w:pPr>
          </w:p>
        </w:tc>
        <w:tc>
          <w:tcPr>
            <w:tcW w:w="720" w:type="dxa"/>
            <w:shd w:val="clear" w:color="auto" w:fill="auto"/>
            <w:vAlign w:val="center"/>
          </w:tcPr>
          <w:p w14:paraId="60FB51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6440FF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shd w:val="clear" w:color="auto" w:fill="auto"/>
            <w:vAlign w:val="center"/>
          </w:tcPr>
          <w:p w14:paraId="05BFF9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0535D2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3A80A5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shd w:val="clear" w:color="auto" w:fill="auto"/>
            <w:vAlign w:val="center"/>
          </w:tcPr>
          <w:p w14:paraId="463CCC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E0A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D537971">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w:t>
            </w:r>
          </w:p>
        </w:tc>
        <w:tc>
          <w:tcPr>
            <w:tcW w:w="720" w:type="dxa"/>
            <w:vMerge w:val="restart"/>
            <w:shd w:val="clear" w:color="auto" w:fill="auto"/>
            <w:vAlign w:val="center"/>
          </w:tcPr>
          <w:p w14:paraId="222F7193">
            <w:pPr>
              <w:jc w:val="cente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行政许可类事项</w:t>
            </w:r>
          </w:p>
        </w:tc>
        <w:tc>
          <w:tcPr>
            <w:tcW w:w="1188" w:type="dxa"/>
            <w:vMerge w:val="restart"/>
            <w:shd w:val="clear" w:color="auto" w:fill="auto"/>
            <w:vAlign w:val="center"/>
          </w:tcPr>
          <w:p w14:paraId="3C95CB5D">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母婴保健技术服务机构执业许可（包括计划生育技术服务机构执业许可）（权限内）</w:t>
            </w:r>
          </w:p>
        </w:tc>
        <w:tc>
          <w:tcPr>
            <w:tcW w:w="4140" w:type="dxa"/>
            <w:shd w:val="clear" w:color="auto" w:fill="auto"/>
            <w:vAlign w:val="center"/>
          </w:tcPr>
          <w:p w14:paraId="6FFAE5F2">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14:paraId="1D9911A1">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4175879">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0BDAF26E">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《中华人民共和国母婴保健法》</w:t>
            </w:r>
            <w:r>
              <w:rPr>
                <w:rFonts w:hint="eastAsia" w:ascii="仿宋_GB2312" w:hAnsi="宋体" w:eastAsia="仿宋_GB2312"/>
                <w:color w:val="000000"/>
                <w:sz w:val="18"/>
                <w:szCs w:val="18"/>
              </w:rPr>
              <w:t>、《计划生育技术服务管理条例》、《母婴保健法实施办法》、《国务院关于第六批取消和调整行政审批项目的决定》、《国家卫生健康委关于修改&lt;职业健康检查管理办法&gt;等4部门规章的决定》</w:t>
            </w:r>
          </w:p>
        </w:tc>
        <w:tc>
          <w:tcPr>
            <w:tcW w:w="1440" w:type="dxa"/>
            <w:vAlign w:val="center"/>
          </w:tcPr>
          <w:p w14:paraId="1F26D31D">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53E3B88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347FD19C">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6BC917C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0B2748">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2B8DEBF1">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EA3738">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E6D738C">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11F881A1">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5362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52D72EB">
            <w:pPr>
              <w:rPr>
                <w:rFonts w:hint="eastAsia" w:ascii="仿宋_GB2312" w:hAnsi="宋体" w:eastAsia="仿宋_GB2312" w:cs="宋体"/>
                <w:color w:val="000000"/>
                <w:sz w:val="18"/>
                <w:szCs w:val="18"/>
              </w:rPr>
            </w:pPr>
          </w:p>
        </w:tc>
        <w:tc>
          <w:tcPr>
            <w:tcW w:w="720" w:type="dxa"/>
            <w:vMerge w:val="continue"/>
            <w:shd w:val="clear" w:color="auto" w:fill="auto"/>
            <w:vAlign w:val="center"/>
          </w:tcPr>
          <w:p w14:paraId="37AB4A4E">
            <w:pPr>
              <w:rPr>
                <w:rFonts w:hint="eastAsia" w:ascii="仿宋_GB2312" w:hAnsi="宋体" w:eastAsia="仿宋_GB2312" w:cs="宋体"/>
                <w:bCs/>
                <w:color w:val="000000"/>
                <w:sz w:val="18"/>
                <w:szCs w:val="18"/>
              </w:rPr>
            </w:pPr>
          </w:p>
        </w:tc>
        <w:tc>
          <w:tcPr>
            <w:tcW w:w="1188" w:type="dxa"/>
            <w:vMerge w:val="continue"/>
            <w:shd w:val="clear" w:color="auto" w:fill="auto"/>
            <w:vAlign w:val="center"/>
          </w:tcPr>
          <w:p w14:paraId="35A1499C">
            <w:pPr>
              <w:rPr>
                <w:rFonts w:hint="eastAsia" w:ascii="仿宋_GB2312" w:hAnsi="宋体" w:eastAsia="仿宋_GB2312" w:cs="宋体"/>
                <w:color w:val="000000"/>
                <w:sz w:val="18"/>
                <w:szCs w:val="18"/>
              </w:rPr>
            </w:pPr>
          </w:p>
        </w:tc>
        <w:tc>
          <w:tcPr>
            <w:tcW w:w="4140" w:type="dxa"/>
            <w:shd w:val="clear" w:color="auto" w:fill="auto"/>
            <w:vAlign w:val="center"/>
          </w:tcPr>
          <w:p w14:paraId="62E4249A">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结果信息——母婴保健技术服务执业许可证信息</w:t>
            </w:r>
          </w:p>
        </w:tc>
        <w:tc>
          <w:tcPr>
            <w:tcW w:w="1800" w:type="dxa"/>
            <w:vMerge w:val="continue"/>
            <w:vAlign w:val="center"/>
          </w:tcPr>
          <w:p w14:paraId="3DDD9739">
            <w:pPr>
              <w:rPr>
                <w:rFonts w:hint="eastAsia" w:ascii="仿宋_GB2312" w:hAnsi="宋体" w:eastAsia="仿宋_GB2312" w:cs="宋体"/>
                <w:color w:val="000000"/>
                <w:sz w:val="18"/>
                <w:szCs w:val="18"/>
              </w:rPr>
            </w:pPr>
          </w:p>
        </w:tc>
        <w:tc>
          <w:tcPr>
            <w:tcW w:w="1440" w:type="dxa"/>
            <w:vAlign w:val="center"/>
          </w:tcPr>
          <w:p w14:paraId="3B5CF3E7">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2452B19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16B68A2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42CF7BF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7709169">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28A739B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A8F3EC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80A372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28634DC1">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09FE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vAlign w:val="center"/>
          </w:tcPr>
          <w:p w14:paraId="098A8AF4">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shd w:val="clear" w:color="auto" w:fill="auto"/>
            <w:vAlign w:val="center"/>
          </w:tcPr>
          <w:p w14:paraId="2C2E46A9">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430F1CC6">
            <w:pPr>
              <w:jc w:val="center"/>
              <w:rPr>
                <w:rFonts w:ascii="仿宋_GB2312" w:hAnsi="宋体" w:eastAsia="仿宋_GB2312"/>
                <w:color w:val="000000"/>
                <w:sz w:val="18"/>
                <w:szCs w:val="18"/>
              </w:rPr>
            </w:pPr>
            <w:r>
              <w:rPr>
                <w:rFonts w:hint="eastAsia" w:ascii="仿宋_GB2312" w:hAnsi="宋体" w:eastAsia="仿宋_GB2312"/>
                <w:color w:val="000000"/>
                <w:sz w:val="18"/>
                <w:szCs w:val="18"/>
              </w:rPr>
              <w:t>母婴保健服务人员资格认定（包括计划生育技术服务人员合格证）（权限内）</w:t>
            </w:r>
          </w:p>
        </w:tc>
        <w:tc>
          <w:tcPr>
            <w:tcW w:w="4140" w:type="dxa"/>
            <w:shd w:val="clear" w:color="auto" w:fill="auto"/>
            <w:vAlign w:val="center"/>
          </w:tcPr>
          <w:p w14:paraId="38C618B5">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4CED0BA1">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5FFE80B">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p w14:paraId="18B7CCEC">
            <w:pPr>
              <w:rPr>
                <w:rFonts w:ascii="仿宋_GB2312" w:hAnsi="宋体" w:eastAsia="仿宋_GB2312"/>
                <w:color w:val="000000"/>
                <w:sz w:val="18"/>
                <w:szCs w:val="18"/>
              </w:rPr>
            </w:pPr>
          </w:p>
        </w:tc>
        <w:tc>
          <w:tcPr>
            <w:tcW w:w="1800" w:type="dxa"/>
            <w:vMerge w:val="restart"/>
            <w:vAlign w:val="center"/>
          </w:tcPr>
          <w:p w14:paraId="5797AD2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《中华人民共和国母婴保健法》</w:t>
            </w:r>
            <w:r>
              <w:rPr>
                <w:rFonts w:hint="eastAsia" w:ascii="仿宋_GB2312" w:hAnsi="宋体" w:eastAsia="仿宋_GB2312"/>
                <w:color w:val="000000"/>
                <w:sz w:val="18"/>
                <w:szCs w:val="18"/>
              </w:rPr>
              <w:t>、《计划生育技术服务管理条例》、《母婴保健法实施办法》、《国家卫生健康委关于修改&lt;职业健康检查管理办法&gt;等4部门规章的决定》、《计划生育技术服务管理条例实施细则》</w:t>
            </w:r>
          </w:p>
        </w:tc>
        <w:tc>
          <w:tcPr>
            <w:tcW w:w="1440" w:type="dxa"/>
            <w:vAlign w:val="center"/>
          </w:tcPr>
          <w:p w14:paraId="28A19CB4">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24D6018C">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6DC66EE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5479EA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C3C5AD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48AFAF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365ED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14BD5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795D877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AFC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7E1FA6C">
            <w:pPr>
              <w:rPr>
                <w:rFonts w:ascii="仿宋_GB2312" w:hAnsi="宋体" w:eastAsia="仿宋_GB2312"/>
                <w:color w:val="000000"/>
                <w:sz w:val="18"/>
                <w:szCs w:val="18"/>
              </w:rPr>
            </w:pPr>
          </w:p>
        </w:tc>
        <w:tc>
          <w:tcPr>
            <w:tcW w:w="720" w:type="dxa"/>
            <w:vMerge w:val="continue"/>
            <w:shd w:val="clear" w:color="auto" w:fill="auto"/>
            <w:vAlign w:val="center"/>
          </w:tcPr>
          <w:p w14:paraId="07F69A41">
            <w:pPr>
              <w:rPr>
                <w:rFonts w:ascii="仿宋_GB2312" w:hAnsi="宋体" w:eastAsia="仿宋_GB2312"/>
                <w:color w:val="000000"/>
                <w:sz w:val="18"/>
                <w:szCs w:val="18"/>
              </w:rPr>
            </w:pPr>
          </w:p>
        </w:tc>
        <w:tc>
          <w:tcPr>
            <w:tcW w:w="1188" w:type="dxa"/>
            <w:vMerge w:val="continue"/>
            <w:shd w:val="clear" w:color="auto" w:fill="auto"/>
            <w:vAlign w:val="center"/>
          </w:tcPr>
          <w:p w14:paraId="7951355A">
            <w:pPr>
              <w:rPr>
                <w:rFonts w:ascii="仿宋_GB2312" w:hAnsi="宋体" w:eastAsia="仿宋_GB2312"/>
                <w:color w:val="000000"/>
                <w:sz w:val="18"/>
                <w:szCs w:val="18"/>
              </w:rPr>
            </w:pPr>
          </w:p>
        </w:tc>
        <w:tc>
          <w:tcPr>
            <w:tcW w:w="4140" w:type="dxa"/>
            <w:shd w:val="clear" w:color="auto" w:fill="auto"/>
            <w:vAlign w:val="center"/>
          </w:tcPr>
          <w:p w14:paraId="1D52E425">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7CFE3577">
            <w:pPr>
              <w:rPr>
                <w:rFonts w:ascii="仿宋_GB2312" w:hAnsi="宋体" w:eastAsia="仿宋_GB2312"/>
                <w:color w:val="000000"/>
                <w:sz w:val="18"/>
                <w:szCs w:val="18"/>
              </w:rPr>
            </w:pPr>
          </w:p>
        </w:tc>
        <w:tc>
          <w:tcPr>
            <w:tcW w:w="1440" w:type="dxa"/>
            <w:vAlign w:val="center"/>
          </w:tcPr>
          <w:p w14:paraId="08B004D5">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346E1DC5">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528F2D9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585A32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DA4E98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6B5837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20ACF0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4BD96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087994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EB1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7378EF6">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14:paraId="16F87825">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1F451A20">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医疗机构设置审批（含港澳台，外商独资除外）（权限内）</w:t>
            </w:r>
          </w:p>
        </w:tc>
        <w:tc>
          <w:tcPr>
            <w:tcW w:w="4140" w:type="dxa"/>
            <w:vAlign w:val="center"/>
          </w:tcPr>
          <w:p w14:paraId="5B8DAFFF">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19B46723">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AD52D8F">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202A0BD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《中华人民共和国中医药法》</w:t>
            </w:r>
            <w:r>
              <w:rPr>
                <w:rFonts w:hint="eastAsia" w:ascii="仿宋_GB2312" w:hAnsi="宋体" w:eastAsia="仿宋_GB2312"/>
                <w:color w:val="000000"/>
                <w:sz w:val="18"/>
                <w:szCs w:val="18"/>
              </w:rPr>
              <w:t>、《医疗机构管理条例》、《国务院关于取消和下放50项行政审批项目等事项的决定》、《医疗机构管理条例实施细则》、《医疗美容服务管理办法》</w:t>
            </w:r>
          </w:p>
        </w:tc>
        <w:tc>
          <w:tcPr>
            <w:tcW w:w="1440" w:type="dxa"/>
            <w:vAlign w:val="center"/>
          </w:tcPr>
          <w:p w14:paraId="16F9F595">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7C8C0742">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599A237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4DB589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4A670E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5D6BA1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B8B64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B10BF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0522792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3A8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BEC215E">
            <w:pPr>
              <w:rPr>
                <w:rFonts w:ascii="仿宋_GB2312" w:hAnsi="宋体" w:eastAsia="仿宋_GB2312"/>
                <w:color w:val="000000"/>
                <w:sz w:val="18"/>
                <w:szCs w:val="18"/>
              </w:rPr>
            </w:pPr>
          </w:p>
        </w:tc>
        <w:tc>
          <w:tcPr>
            <w:tcW w:w="720" w:type="dxa"/>
            <w:vMerge w:val="continue"/>
            <w:shd w:val="clear" w:color="auto" w:fill="auto"/>
            <w:vAlign w:val="center"/>
          </w:tcPr>
          <w:p w14:paraId="083ECD32">
            <w:pPr>
              <w:rPr>
                <w:rFonts w:ascii="仿宋_GB2312" w:hAnsi="宋体" w:eastAsia="仿宋_GB2312"/>
                <w:color w:val="000000"/>
                <w:sz w:val="18"/>
                <w:szCs w:val="18"/>
              </w:rPr>
            </w:pPr>
          </w:p>
        </w:tc>
        <w:tc>
          <w:tcPr>
            <w:tcW w:w="1188" w:type="dxa"/>
            <w:vMerge w:val="continue"/>
            <w:shd w:val="clear" w:color="auto" w:fill="auto"/>
            <w:vAlign w:val="center"/>
          </w:tcPr>
          <w:p w14:paraId="53B72597">
            <w:pPr>
              <w:rPr>
                <w:rFonts w:ascii="仿宋_GB2312" w:hAnsi="宋体" w:eastAsia="仿宋_GB2312"/>
                <w:color w:val="000000"/>
                <w:sz w:val="18"/>
                <w:szCs w:val="18"/>
              </w:rPr>
            </w:pPr>
          </w:p>
        </w:tc>
        <w:tc>
          <w:tcPr>
            <w:tcW w:w="4140" w:type="dxa"/>
            <w:vAlign w:val="center"/>
          </w:tcPr>
          <w:p w14:paraId="23A5E80E">
            <w:pPr>
              <w:rPr>
                <w:rFonts w:ascii="仿宋_GB2312" w:hAnsi="宋体" w:eastAsia="仿宋_GB2312"/>
                <w:color w:val="000000"/>
                <w:sz w:val="18"/>
                <w:szCs w:val="18"/>
              </w:rPr>
            </w:pPr>
            <w:r>
              <w:rPr>
                <w:rFonts w:hint="eastAsia" w:ascii="仿宋_GB2312" w:hAnsi="宋体" w:eastAsia="仿宋_GB2312"/>
                <w:color w:val="000000"/>
                <w:sz w:val="18"/>
                <w:szCs w:val="18"/>
              </w:rPr>
              <w:t>结果信息——设置审批结果信息</w:t>
            </w:r>
          </w:p>
        </w:tc>
        <w:tc>
          <w:tcPr>
            <w:tcW w:w="1800" w:type="dxa"/>
            <w:vMerge w:val="continue"/>
            <w:vAlign w:val="center"/>
          </w:tcPr>
          <w:p w14:paraId="2D98FCD2">
            <w:pPr>
              <w:rPr>
                <w:rFonts w:ascii="仿宋_GB2312" w:hAnsi="宋体" w:eastAsia="仿宋_GB2312"/>
                <w:color w:val="000000"/>
                <w:sz w:val="18"/>
                <w:szCs w:val="18"/>
              </w:rPr>
            </w:pPr>
          </w:p>
        </w:tc>
        <w:tc>
          <w:tcPr>
            <w:tcW w:w="1440" w:type="dxa"/>
            <w:vAlign w:val="center"/>
          </w:tcPr>
          <w:p w14:paraId="18123C6E">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549E71DE">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226798B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3A73BD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37EEA5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693E95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B0CAD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1FB2E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088DCF0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D25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297D4A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14:paraId="3C13DAAB">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55152BD2">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医疗机构执业登记（人体器官移植除外）（权限内）</w:t>
            </w:r>
          </w:p>
        </w:tc>
        <w:tc>
          <w:tcPr>
            <w:tcW w:w="4140" w:type="dxa"/>
            <w:vAlign w:val="center"/>
          </w:tcPr>
          <w:p w14:paraId="4CBDF0BD">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746D23DB">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7978114">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1552B3A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、《医疗机构管理条例》、《医疗机构管理条例实施细则》、《医疗美容服务管理办法》</w:t>
            </w:r>
          </w:p>
        </w:tc>
        <w:tc>
          <w:tcPr>
            <w:tcW w:w="1440" w:type="dxa"/>
            <w:vAlign w:val="center"/>
          </w:tcPr>
          <w:p w14:paraId="21511E32">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5FB1B310">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445DDB7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1D7565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005F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29E93A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95223C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DE10A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6B606B8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0CF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1C97A2E">
            <w:pPr>
              <w:rPr>
                <w:rFonts w:ascii="仿宋_GB2312" w:hAnsi="宋体" w:eastAsia="仿宋_GB2312"/>
                <w:color w:val="000000"/>
                <w:sz w:val="18"/>
                <w:szCs w:val="18"/>
              </w:rPr>
            </w:pPr>
          </w:p>
        </w:tc>
        <w:tc>
          <w:tcPr>
            <w:tcW w:w="720" w:type="dxa"/>
            <w:vMerge w:val="continue"/>
            <w:shd w:val="clear" w:color="auto" w:fill="auto"/>
            <w:vAlign w:val="center"/>
          </w:tcPr>
          <w:p w14:paraId="7F0C9FCA">
            <w:pPr>
              <w:rPr>
                <w:rFonts w:ascii="仿宋_GB2312" w:hAnsi="宋体" w:eastAsia="仿宋_GB2312"/>
                <w:color w:val="000000"/>
                <w:sz w:val="18"/>
                <w:szCs w:val="18"/>
              </w:rPr>
            </w:pPr>
          </w:p>
        </w:tc>
        <w:tc>
          <w:tcPr>
            <w:tcW w:w="1188" w:type="dxa"/>
            <w:vMerge w:val="continue"/>
            <w:shd w:val="clear" w:color="auto" w:fill="auto"/>
            <w:vAlign w:val="center"/>
          </w:tcPr>
          <w:p w14:paraId="1E104002">
            <w:pPr>
              <w:rPr>
                <w:rFonts w:ascii="仿宋_GB2312" w:hAnsi="宋体" w:eastAsia="仿宋_GB2312"/>
                <w:color w:val="000000"/>
                <w:sz w:val="18"/>
                <w:szCs w:val="18"/>
              </w:rPr>
            </w:pPr>
          </w:p>
        </w:tc>
        <w:tc>
          <w:tcPr>
            <w:tcW w:w="4140" w:type="dxa"/>
            <w:vAlign w:val="center"/>
          </w:tcPr>
          <w:p w14:paraId="230A5C4A">
            <w:pPr>
              <w:rPr>
                <w:rFonts w:ascii="仿宋_GB2312" w:hAnsi="宋体" w:eastAsia="仿宋_GB2312"/>
                <w:color w:val="000000"/>
                <w:sz w:val="18"/>
                <w:szCs w:val="18"/>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1800" w:type="dxa"/>
            <w:vMerge w:val="continue"/>
            <w:vAlign w:val="center"/>
          </w:tcPr>
          <w:p w14:paraId="1319C1E9">
            <w:pPr>
              <w:rPr>
                <w:rFonts w:ascii="仿宋_GB2312" w:hAnsi="宋体" w:eastAsia="仿宋_GB2312"/>
                <w:color w:val="000000"/>
                <w:sz w:val="18"/>
                <w:szCs w:val="18"/>
              </w:rPr>
            </w:pPr>
          </w:p>
        </w:tc>
        <w:tc>
          <w:tcPr>
            <w:tcW w:w="1440" w:type="dxa"/>
            <w:vAlign w:val="center"/>
          </w:tcPr>
          <w:p w14:paraId="2CC013C4">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3DB77C3D">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7E4EC4B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6D6C7E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978D7D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1D035C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4136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3590D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634B72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53E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894F2FF">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vAlign w:val="center"/>
          </w:tcPr>
          <w:p w14:paraId="6BFB2548">
            <w:pPr>
              <w:jc w:val="center"/>
              <w:rPr>
                <w:rFonts w:ascii="仿宋_GB2312" w:hAnsi="宋体" w:eastAsia="仿宋_GB2312"/>
                <w:color w:val="000000"/>
                <w:sz w:val="18"/>
                <w:szCs w:val="18"/>
              </w:rPr>
            </w:pPr>
            <w:r>
              <w:rPr>
                <w:rFonts w:hint="eastAsia" w:ascii="仿宋_GB2312" w:hAnsi="宋体" w:eastAsia="仿宋_GB2312"/>
                <w:color w:val="000000"/>
                <w:sz w:val="18"/>
                <w:szCs w:val="18"/>
              </w:rPr>
              <w:t>01 行政许可类事项</w:t>
            </w:r>
          </w:p>
        </w:tc>
        <w:tc>
          <w:tcPr>
            <w:tcW w:w="1188" w:type="dxa"/>
            <w:vMerge w:val="restart"/>
            <w:shd w:val="clear" w:color="auto" w:fill="auto"/>
            <w:vAlign w:val="center"/>
          </w:tcPr>
          <w:p w14:paraId="562ACF1B">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医师执业注册（权限内）</w:t>
            </w:r>
          </w:p>
        </w:tc>
        <w:tc>
          <w:tcPr>
            <w:tcW w:w="4140" w:type="dxa"/>
            <w:vAlign w:val="center"/>
          </w:tcPr>
          <w:p w14:paraId="180236EF">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27E07774">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E3378CD">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5569E4A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《中华人民共和国执业医师法》</w:t>
            </w:r>
            <w:r>
              <w:rPr>
                <w:rFonts w:hint="eastAsia" w:ascii="仿宋_GB2312" w:hAnsi="宋体" w:eastAsia="仿宋_GB2312"/>
                <w:color w:val="000000"/>
                <w:sz w:val="18"/>
                <w:szCs w:val="18"/>
              </w:rPr>
              <w:t>、《医师执业注册管理办法》</w:t>
            </w:r>
          </w:p>
        </w:tc>
        <w:tc>
          <w:tcPr>
            <w:tcW w:w="1440" w:type="dxa"/>
            <w:vAlign w:val="center"/>
          </w:tcPr>
          <w:p w14:paraId="2D252E59">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4640814C">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171E97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53D68E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C3147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3AF3CB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8AD0E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046F2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6201E0E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3C3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35C102C">
            <w:pPr>
              <w:rPr>
                <w:rFonts w:ascii="仿宋_GB2312" w:hAnsi="宋体" w:eastAsia="仿宋_GB2312"/>
                <w:color w:val="000000"/>
                <w:sz w:val="18"/>
                <w:szCs w:val="18"/>
              </w:rPr>
            </w:pPr>
          </w:p>
        </w:tc>
        <w:tc>
          <w:tcPr>
            <w:tcW w:w="720" w:type="dxa"/>
            <w:vMerge w:val="continue"/>
            <w:shd w:val="clear" w:color="auto" w:fill="auto"/>
            <w:vAlign w:val="center"/>
          </w:tcPr>
          <w:p w14:paraId="413BE78B">
            <w:pPr>
              <w:rPr>
                <w:rFonts w:ascii="仿宋_GB2312" w:hAnsi="宋体" w:eastAsia="仿宋_GB2312"/>
                <w:color w:val="000000"/>
                <w:sz w:val="18"/>
                <w:szCs w:val="18"/>
              </w:rPr>
            </w:pPr>
          </w:p>
        </w:tc>
        <w:tc>
          <w:tcPr>
            <w:tcW w:w="1188" w:type="dxa"/>
            <w:vMerge w:val="continue"/>
            <w:shd w:val="clear" w:color="auto" w:fill="auto"/>
            <w:vAlign w:val="center"/>
          </w:tcPr>
          <w:p w14:paraId="14895F82">
            <w:pPr>
              <w:rPr>
                <w:rFonts w:ascii="仿宋_GB2312" w:hAnsi="宋体" w:eastAsia="仿宋_GB2312"/>
                <w:color w:val="000000"/>
                <w:sz w:val="18"/>
                <w:szCs w:val="18"/>
              </w:rPr>
            </w:pPr>
          </w:p>
        </w:tc>
        <w:tc>
          <w:tcPr>
            <w:tcW w:w="4140" w:type="dxa"/>
            <w:vAlign w:val="center"/>
          </w:tcPr>
          <w:p w14:paraId="3E44F1FF">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23B7FA0F">
            <w:pPr>
              <w:jc w:val="center"/>
              <w:rPr>
                <w:rFonts w:ascii="仿宋_GB2312" w:hAnsi="宋体" w:eastAsia="仿宋_GB2312"/>
                <w:color w:val="000000"/>
                <w:sz w:val="18"/>
                <w:szCs w:val="18"/>
              </w:rPr>
            </w:pPr>
          </w:p>
        </w:tc>
        <w:tc>
          <w:tcPr>
            <w:tcW w:w="1440" w:type="dxa"/>
            <w:vAlign w:val="center"/>
          </w:tcPr>
          <w:p w14:paraId="56C87003">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33A42C9D">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40AF811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6A54AD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A39E3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2B30B1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2114FD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3D33D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2A0DE2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C83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E1FEFE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14:paraId="258BFFF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60D366C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护士执业注册（权限内）</w:t>
            </w:r>
          </w:p>
        </w:tc>
        <w:tc>
          <w:tcPr>
            <w:tcW w:w="4140" w:type="dxa"/>
            <w:shd w:val="clear" w:color="auto" w:fill="auto"/>
            <w:vAlign w:val="center"/>
          </w:tcPr>
          <w:p w14:paraId="2C24CBB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5AECDDF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84C595E">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shd w:val="clear" w:color="auto" w:fill="auto"/>
            <w:vAlign w:val="center"/>
          </w:tcPr>
          <w:p w14:paraId="6CA4FD64">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tc>
        <w:tc>
          <w:tcPr>
            <w:tcW w:w="1440" w:type="dxa"/>
            <w:shd w:val="clear" w:color="auto" w:fill="auto"/>
            <w:vAlign w:val="center"/>
          </w:tcPr>
          <w:p w14:paraId="2CCAFF11">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shd w:val="clear" w:color="auto" w:fill="auto"/>
            <w:vAlign w:val="center"/>
          </w:tcPr>
          <w:p w14:paraId="2F4F03B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3D3952A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4C1DFD8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18DF7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6237B44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2696B1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45353B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43B6A7E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191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4232A01">
            <w:pPr>
              <w:widowControl/>
              <w:jc w:val="left"/>
              <w:rPr>
                <w:rFonts w:ascii="宋体" w:hAnsi="宋体" w:cs="宋体"/>
                <w:color w:val="000000"/>
                <w:kern w:val="0"/>
                <w:sz w:val="18"/>
                <w:szCs w:val="18"/>
              </w:rPr>
            </w:pPr>
          </w:p>
        </w:tc>
        <w:tc>
          <w:tcPr>
            <w:tcW w:w="720" w:type="dxa"/>
            <w:vMerge w:val="continue"/>
            <w:shd w:val="clear" w:color="auto" w:fill="auto"/>
            <w:vAlign w:val="center"/>
          </w:tcPr>
          <w:p w14:paraId="605397E9">
            <w:pPr>
              <w:widowControl/>
              <w:jc w:val="left"/>
              <w:rPr>
                <w:rFonts w:ascii="宋体" w:hAnsi="宋体" w:cs="宋体"/>
                <w:bCs/>
                <w:color w:val="000000"/>
                <w:kern w:val="0"/>
                <w:sz w:val="15"/>
                <w:szCs w:val="15"/>
              </w:rPr>
            </w:pPr>
          </w:p>
        </w:tc>
        <w:tc>
          <w:tcPr>
            <w:tcW w:w="1188" w:type="dxa"/>
            <w:vMerge w:val="continue"/>
            <w:shd w:val="clear" w:color="auto" w:fill="auto"/>
            <w:vAlign w:val="center"/>
          </w:tcPr>
          <w:p w14:paraId="0FF39C51">
            <w:pPr>
              <w:widowControl/>
              <w:jc w:val="left"/>
              <w:rPr>
                <w:rFonts w:ascii="宋体" w:hAnsi="宋体" w:cs="宋体"/>
                <w:color w:val="000000"/>
                <w:kern w:val="0"/>
                <w:sz w:val="15"/>
                <w:szCs w:val="15"/>
              </w:rPr>
            </w:pPr>
          </w:p>
        </w:tc>
        <w:tc>
          <w:tcPr>
            <w:tcW w:w="4140" w:type="dxa"/>
            <w:shd w:val="clear" w:color="auto" w:fill="auto"/>
            <w:vAlign w:val="center"/>
          </w:tcPr>
          <w:p w14:paraId="7DF114F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530EB9ED">
            <w:pPr>
              <w:widowControl/>
              <w:jc w:val="left"/>
              <w:rPr>
                <w:rFonts w:ascii="仿宋_GB2312" w:hAnsi="宋体" w:eastAsia="仿宋_GB2312"/>
                <w:color w:val="000000"/>
                <w:sz w:val="18"/>
                <w:szCs w:val="18"/>
              </w:rPr>
            </w:pPr>
          </w:p>
        </w:tc>
        <w:tc>
          <w:tcPr>
            <w:tcW w:w="1440" w:type="dxa"/>
            <w:shd w:val="clear" w:color="auto" w:fill="auto"/>
            <w:vAlign w:val="center"/>
          </w:tcPr>
          <w:p w14:paraId="785059F7">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shd w:val="clear" w:color="auto" w:fill="auto"/>
            <w:vAlign w:val="center"/>
          </w:tcPr>
          <w:p w14:paraId="7B45BAB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36C2923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0E9BAC4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848E08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3ECE3C0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544A45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1AE571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7DBFF2A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B1E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11E0C2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vAlign w:val="center"/>
          </w:tcPr>
          <w:p w14:paraId="491A9F9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1BF14B8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饮用水供水单位卫生许可（权限内）</w:t>
            </w:r>
          </w:p>
        </w:tc>
        <w:tc>
          <w:tcPr>
            <w:tcW w:w="4140" w:type="dxa"/>
            <w:shd w:val="clear" w:color="auto" w:fill="auto"/>
            <w:vAlign w:val="center"/>
          </w:tcPr>
          <w:p w14:paraId="52D4BF3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548DCC6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B9B99E8">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shd w:val="clear" w:color="auto" w:fill="auto"/>
            <w:vAlign w:val="center"/>
          </w:tcPr>
          <w:p w14:paraId="49E2998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《中华人民共和国传染病防治法》</w:t>
            </w:r>
            <w:r>
              <w:rPr>
                <w:rFonts w:hint="eastAsia" w:ascii="仿宋_GB2312" w:hAnsi="宋体" w:eastAsia="仿宋_GB2312"/>
                <w:color w:val="000000"/>
                <w:sz w:val="18"/>
                <w:szCs w:val="18"/>
              </w:rPr>
              <w:t>、《传染病防治法实施办法》、《国务院对确需保留的行政审批项目设定行政许可的决定》、《生活饮用水卫生监督管理办法》</w:t>
            </w:r>
          </w:p>
        </w:tc>
        <w:tc>
          <w:tcPr>
            <w:tcW w:w="1440" w:type="dxa"/>
            <w:shd w:val="clear" w:color="auto" w:fill="auto"/>
            <w:vAlign w:val="center"/>
          </w:tcPr>
          <w:p w14:paraId="61B04243">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shd w:val="clear" w:color="auto" w:fill="auto"/>
            <w:vAlign w:val="center"/>
          </w:tcPr>
          <w:p w14:paraId="0DED7EA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7E5463A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2C5DCCA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290960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49AE44E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947A4E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A28984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67F41F7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333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E28776B">
            <w:pPr>
              <w:widowControl/>
              <w:jc w:val="left"/>
              <w:rPr>
                <w:rFonts w:ascii="仿宋_GB2312" w:hAnsi="宋体" w:eastAsia="仿宋_GB2312"/>
                <w:color w:val="000000"/>
                <w:sz w:val="18"/>
                <w:szCs w:val="18"/>
              </w:rPr>
            </w:pPr>
          </w:p>
        </w:tc>
        <w:tc>
          <w:tcPr>
            <w:tcW w:w="720" w:type="dxa"/>
            <w:vMerge w:val="continue"/>
            <w:shd w:val="clear" w:color="auto" w:fill="auto"/>
            <w:vAlign w:val="center"/>
          </w:tcPr>
          <w:p w14:paraId="517FEAC1">
            <w:pPr>
              <w:widowControl/>
              <w:jc w:val="left"/>
              <w:rPr>
                <w:rFonts w:ascii="仿宋_GB2312" w:hAnsi="宋体" w:eastAsia="仿宋_GB2312"/>
                <w:color w:val="000000"/>
                <w:sz w:val="18"/>
                <w:szCs w:val="18"/>
              </w:rPr>
            </w:pPr>
          </w:p>
        </w:tc>
        <w:tc>
          <w:tcPr>
            <w:tcW w:w="1188" w:type="dxa"/>
            <w:vMerge w:val="continue"/>
            <w:shd w:val="clear" w:color="auto" w:fill="auto"/>
            <w:vAlign w:val="center"/>
          </w:tcPr>
          <w:p w14:paraId="0B5164C3">
            <w:pPr>
              <w:widowControl/>
              <w:jc w:val="left"/>
              <w:rPr>
                <w:rFonts w:ascii="仿宋_GB2312" w:hAnsi="宋体" w:eastAsia="仿宋_GB2312"/>
                <w:color w:val="000000"/>
                <w:sz w:val="18"/>
                <w:szCs w:val="18"/>
              </w:rPr>
            </w:pPr>
          </w:p>
        </w:tc>
        <w:tc>
          <w:tcPr>
            <w:tcW w:w="4140" w:type="dxa"/>
            <w:shd w:val="clear" w:color="auto" w:fill="auto"/>
            <w:vAlign w:val="center"/>
          </w:tcPr>
          <w:p w14:paraId="33D707A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14:paraId="03C73440">
            <w:pPr>
              <w:widowControl/>
              <w:jc w:val="left"/>
              <w:rPr>
                <w:rFonts w:ascii="仿宋_GB2312" w:hAnsi="宋体" w:eastAsia="仿宋_GB2312"/>
                <w:color w:val="000000"/>
                <w:sz w:val="18"/>
                <w:szCs w:val="18"/>
              </w:rPr>
            </w:pPr>
          </w:p>
        </w:tc>
        <w:tc>
          <w:tcPr>
            <w:tcW w:w="1440" w:type="dxa"/>
            <w:shd w:val="clear" w:color="auto" w:fill="auto"/>
            <w:vAlign w:val="center"/>
          </w:tcPr>
          <w:p w14:paraId="4A95156F">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shd w:val="clear" w:color="auto" w:fill="auto"/>
            <w:vAlign w:val="center"/>
          </w:tcPr>
          <w:p w14:paraId="18B024B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65DBA9B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7E3A342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CA5C33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46703EE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4E1897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C60F46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6417CAC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C3B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3F2C308">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14:paraId="5F8222A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0174ED57">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shd w:val="clear" w:color="auto" w:fill="auto"/>
            <w:vAlign w:val="center"/>
          </w:tcPr>
          <w:p w14:paraId="0DA380D8">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1FFBC2F7">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DB947ED">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4EF445D0">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14:paraId="6D3AD90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18259E80">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14:paraId="0CD5BF1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4DE3A6B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EC2BCC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213D916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6243F5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E11F6E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241492E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03D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A1CA4D3">
            <w:pPr>
              <w:widowControl/>
              <w:rPr>
                <w:rFonts w:ascii="仿宋_GB2312" w:hAnsi="宋体" w:eastAsia="仿宋_GB2312"/>
                <w:color w:val="000000"/>
                <w:sz w:val="18"/>
                <w:szCs w:val="18"/>
              </w:rPr>
            </w:pPr>
          </w:p>
        </w:tc>
        <w:tc>
          <w:tcPr>
            <w:tcW w:w="720" w:type="dxa"/>
            <w:vMerge w:val="continue"/>
            <w:shd w:val="clear" w:color="auto" w:fill="auto"/>
            <w:vAlign w:val="center"/>
          </w:tcPr>
          <w:p w14:paraId="3FA9030D">
            <w:pPr>
              <w:widowControl/>
              <w:rPr>
                <w:rFonts w:ascii="仿宋_GB2312" w:hAnsi="宋体" w:eastAsia="仿宋_GB2312"/>
                <w:color w:val="000000"/>
                <w:sz w:val="18"/>
                <w:szCs w:val="18"/>
              </w:rPr>
            </w:pPr>
          </w:p>
        </w:tc>
        <w:tc>
          <w:tcPr>
            <w:tcW w:w="1188" w:type="dxa"/>
            <w:vMerge w:val="continue"/>
            <w:shd w:val="clear" w:color="auto" w:fill="auto"/>
            <w:vAlign w:val="center"/>
          </w:tcPr>
          <w:p w14:paraId="17319877">
            <w:pPr>
              <w:widowControl/>
              <w:rPr>
                <w:rFonts w:ascii="仿宋_GB2312" w:hAnsi="宋体" w:eastAsia="仿宋_GB2312"/>
                <w:color w:val="000000"/>
                <w:sz w:val="18"/>
                <w:szCs w:val="18"/>
              </w:rPr>
            </w:pPr>
          </w:p>
        </w:tc>
        <w:tc>
          <w:tcPr>
            <w:tcW w:w="4140" w:type="dxa"/>
            <w:shd w:val="clear" w:color="auto" w:fill="auto"/>
            <w:vAlign w:val="center"/>
          </w:tcPr>
          <w:p w14:paraId="074A246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14:paraId="12634B98">
            <w:pPr>
              <w:widowControl/>
              <w:rPr>
                <w:rFonts w:ascii="仿宋_GB2312" w:hAnsi="宋体" w:eastAsia="仿宋_GB2312"/>
                <w:color w:val="000000"/>
                <w:sz w:val="18"/>
                <w:szCs w:val="18"/>
              </w:rPr>
            </w:pPr>
          </w:p>
        </w:tc>
        <w:tc>
          <w:tcPr>
            <w:tcW w:w="1440" w:type="dxa"/>
            <w:shd w:val="clear" w:color="auto" w:fill="auto"/>
            <w:vAlign w:val="center"/>
          </w:tcPr>
          <w:p w14:paraId="18CC151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1F89E87B">
            <w:pPr>
              <w:widowControl/>
              <w:rPr>
                <w:rFonts w:hint="eastAsia" w:ascii="仿宋_GB2312" w:hAnsi="宋体" w:eastAsia="仿宋_GB2312"/>
                <w:color w:val="000000"/>
                <w:sz w:val="18"/>
                <w:szCs w:val="18"/>
              </w:rPr>
            </w:pPr>
          </w:p>
        </w:tc>
        <w:tc>
          <w:tcPr>
            <w:tcW w:w="1080" w:type="dxa"/>
            <w:vMerge w:val="continue"/>
            <w:shd w:val="clear" w:color="auto" w:fill="auto"/>
            <w:vAlign w:val="center"/>
          </w:tcPr>
          <w:p w14:paraId="48C95023">
            <w:pPr>
              <w:widowControl/>
              <w:rPr>
                <w:rFonts w:hint="eastAsia" w:ascii="仿宋_GB2312" w:hAnsi="宋体" w:eastAsia="仿宋_GB2312"/>
                <w:color w:val="000000"/>
                <w:sz w:val="18"/>
                <w:szCs w:val="18"/>
              </w:rPr>
            </w:pPr>
          </w:p>
        </w:tc>
        <w:tc>
          <w:tcPr>
            <w:tcW w:w="720" w:type="dxa"/>
            <w:shd w:val="clear" w:color="auto" w:fill="auto"/>
            <w:vAlign w:val="center"/>
          </w:tcPr>
          <w:p w14:paraId="67159A6B">
            <w:pPr>
              <w:widowControl/>
              <w:rPr>
                <w:rFonts w:hint="eastAsia" w:ascii="仿宋_GB2312" w:hAnsi="宋体" w:eastAsia="仿宋_GB2312"/>
                <w:color w:val="000000"/>
                <w:sz w:val="18"/>
                <w:szCs w:val="18"/>
              </w:rPr>
            </w:pPr>
          </w:p>
        </w:tc>
        <w:tc>
          <w:tcPr>
            <w:tcW w:w="720" w:type="dxa"/>
            <w:shd w:val="clear" w:color="auto" w:fill="auto"/>
            <w:vAlign w:val="center"/>
          </w:tcPr>
          <w:p w14:paraId="330B8456">
            <w:pPr>
              <w:widowControl/>
              <w:rPr>
                <w:rFonts w:hint="eastAsia" w:ascii="仿宋_GB2312" w:hAnsi="宋体" w:eastAsia="仿宋_GB2312"/>
                <w:color w:val="000000"/>
                <w:sz w:val="18"/>
                <w:szCs w:val="18"/>
              </w:rPr>
            </w:pPr>
          </w:p>
        </w:tc>
        <w:tc>
          <w:tcPr>
            <w:tcW w:w="596" w:type="dxa"/>
            <w:shd w:val="clear" w:color="auto" w:fill="auto"/>
            <w:vAlign w:val="center"/>
          </w:tcPr>
          <w:p w14:paraId="1A61AC03">
            <w:pPr>
              <w:widowControl/>
              <w:rPr>
                <w:rFonts w:hint="eastAsia" w:ascii="仿宋_GB2312" w:hAnsi="宋体" w:eastAsia="仿宋_GB2312"/>
                <w:color w:val="000000"/>
                <w:sz w:val="18"/>
                <w:szCs w:val="18"/>
              </w:rPr>
            </w:pPr>
          </w:p>
        </w:tc>
        <w:tc>
          <w:tcPr>
            <w:tcW w:w="720" w:type="dxa"/>
            <w:shd w:val="clear" w:color="auto" w:fill="auto"/>
            <w:vAlign w:val="center"/>
          </w:tcPr>
          <w:p w14:paraId="5998B153">
            <w:pPr>
              <w:widowControl/>
              <w:rPr>
                <w:rFonts w:hint="eastAsia" w:ascii="仿宋_GB2312" w:hAnsi="宋体" w:eastAsia="仿宋_GB2312"/>
                <w:color w:val="000000"/>
                <w:sz w:val="18"/>
                <w:szCs w:val="18"/>
              </w:rPr>
            </w:pPr>
          </w:p>
        </w:tc>
        <w:tc>
          <w:tcPr>
            <w:tcW w:w="540" w:type="dxa"/>
            <w:shd w:val="clear" w:color="auto" w:fill="auto"/>
            <w:vAlign w:val="center"/>
          </w:tcPr>
          <w:p w14:paraId="40280AC8">
            <w:pPr>
              <w:widowControl/>
              <w:rPr>
                <w:rFonts w:hint="eastAsia" w:ascii="仿宋_GB2312" w:hAnsi="宋体" w:eastAsia="仿宋_GB2312"/>
                <w:color w:val="000000"/>
                <w:sz w:val="18"/>
                <w:szCs w:val="18"/>
              </w:rPr>
            </w:pPr>
          </w:p>
        </w:tc>
        <w:tc>
          <w:tcPr>
            <w:tcW w:w="664" w:type="dxa"/>
            <w:shd w:val="clear" w:color="auto" w:fill="auto"/>
            <w:vAlign w:val="center"/>
          </w:tcPr>
          <w:p w14:paraId="057A9DDF">
            <w:pPr>
              <w:widowControl/>
              <w:rPr>
                <w:rFonts w:hint="eastAsia" w:ascii="仿宋_GB2312" w:hAnsi="宋体" w:eastAsia="仿宋_GB2312"/>
                <w:color w:val="000000"/>
                <w:sz w:val="18"/>
                <w:szCs w:val="18"/>
              </w:rPr>
            </w:pPr>
          </w:p>
        </w:tc>
      </w:tr>
      <w:tr w14:paraId="32A1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C9DA5C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shd w:val="clear" w:color="auto" w:fill="auto"/>
            <w:vAlign w:val="center"/>
          </w:tcPr>
          <w:p w14:paraId="5465025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4D067C4D">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shd w:val="clear" w:color="auto" w:fill="auto"/>
            <w:vAlign w:val="center"/>
          </w:tcPr>
          <w:p w14:paraId="00D87683">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72EB8FDE">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926E748">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66980D8A">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14:paraId="7C30710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79D46D06">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14:paraId="6CC60C7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7A85379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97DE7F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5F43A0F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2CDF8C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6A4DDF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410C4FC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607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2421A40">
            <w:pPr>
              <w:widowControl/>
              <w:rPr>
                <w:rFonts w:ascii="仿宋_GB2312" w:hAnsi="宋体" w:eastAsia="仿宋_GB2312"/>
                <w:color w:val="000000"/>
                <w:sz w:val="18"/>
                <w:szCs w:val="18"/>
              </w:rPr>
            </w:pPr>
          </w:p>
        </w:tc>
        <w:tc>
          <w:tcPr>
            <w:tcW w:w="720" w:type="dxa"/>
            <w:vMerge w:val="continue"/>
            <w:shd w:val="clear" w:color="auto" w:fill="auto"/>
            <w:vAlign w:val="center"/>
          </w:tcPr>
          <w:p w14:paraId="2E21324A">
            <w:pPr>
              <w:widowControl/>
              <w:rPr>
                <w:rFonts w:ascii="仿宋_GB2312" w:hAnsi="宋体" w:eastAsia="仿宋_GB2312"/>
                <w:color w:val="000000"/>
                <w:sz w:val="18"/>
                <w:szCs w:val="18"/>
              </w:rPr>
            </w:pPr>
          </w:p>
        </w:tc>
        <w:tc>
          <w:tcPr>
            <w:tcW w:w="1188" w:type="dxa"/>
            <w:vMerge w:val="continue"/>
            <w:shd w:val="clear" w:color="auto" w:fill="auto"/>
            <w:vAlign w:val="center"/>
          </w:tcPr>
          <w:p w14:paraId="06B6047E">
            <w:pPr>
              <w:widowControl/>
              <w:rPr>
                <w:rFonts w:ascii="仿宋_GB2312" w:hAnsi="宋体" w:eastAsia="仿宋_GB2312"/>
                <w:color w:val="000000"/>
                <w:sz w:val="18"/>
                <w:szCs w:val="18"/>
              </w:rPr>
            </w:pPr>
          </w:p>
        </w:tc>
        <w:tc>
          <w:tcPr>
            <w:tcW w:w="4140" w:type="dxa"/>
            <w:shd w:val="clear" w:color="auto" w:fill="auto"/>
            <w:vAlign w:val="center"/>
          </w:tcPr>
          <w:p w14:paraId="3AE941A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结果信息——放射诊疗许可证信息</w:t>
            </w:r>
          </w:p>
        </w:tc>
        <w:tc>
          <w:tcPr>
            <w:tcW w:w="1800" w:type="dxa"/>
            <w:vMerge w:val="continue"/>
            <w:vAlign w:val="center"/>
          </w:tcPr>
          <w:p w14:paraId="66EA5B74">
            <w:pPr>
              <w:widowControl/>
              <w:rPr>
                <w:rFonts w:ascii="仿宋_GB2312" w:hAnsi="宋体" w:eastAsia="仿宋_GB2312"/>
                <w:color w:val="000000"/>
                <w:sz w:val="18"/>
                <w:szCs w:val="18"/>
              </w:rPr>
            </w:pPr>
          </w:p>
        </w:tc>
        <w:tc>
          <w:tcPr>
            <w:tcW w:w="1440" w:type="dxa"/>
            <w:shd w:val="clear" w:color="auto" w:fill="auto"/>
            <w:vAlign w:val="center"/>
          </w:tcPr>
          <w:p w14:paraId="4FF0B14B">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2FB9F483">
            <w:pPr>
              <w:widowControl/>
              <w:rPr>
                <w:rFonts w:hint="eastAsia" w:ascii="仿宋_GB2312" w:hAnsi="宋体" w:eastAsia="仿宋_GB2312"/>
                <w:color w:val="000000"/>
                <w:sz w:val="18"/>
                <w:szCs w:val="18"/>
              </w:rPr>
            </w:pPr>
          </w:p>
        </w:tc>
        <w:tc>
          <w:tcPr>
            <w:tcW w:w="1080" w:type="dxa"/>
            <w:vMerge w:val="continue"/>
            <w:shd w:val="clear" w:color="auto" w:fill="auto"/>
            <w:vAlign w:val="center"/>
          </w:tcPr>
          <w:p w14:paraId="3B133C02">
            <w:pPr>
              <w:widowControl/>
              <w:rPr>
                <w:rFonts w:hint="eastAsia" w:ascii="仿宋_GB2312" w:hAnsi="宋体" w:eastAsia="仿宋_GB2312"/>
                <w:color w:val="000000"/>
                <w:sz w:val="18"/>
                <w:szCs w:val="18"/>
              </w:rPr>
            </w:pPr>
          </w:p>
        </w:tc>
        <w:tc>
          <w:tcPr>
            <w:tcW w:w="720" w:type="dxa"/>
            <w:shd w:val="clear" w:color="auto" w:fill="auto"/>
            <w:vAlign w:val="center"/>
          </w:tcPr>
          <w:p w14:paraId="1C360CD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E40EC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2F757BA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501367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CCA9A0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195ECE6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602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2C336C1">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shd w:val="clear" w:color="auto" w:fill="auto"/>
            <w:vAlign w:val="center"/>
          </w:tcPr>
          <w:p w14:paraId="5AB55CB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4846BD54">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4140" w:type="dxa"/>
            <w:shd w:val="clear" w:color="auto" w:fill="auto"/>
            <w:vAlign w:val="center"/>
          </w:tcPr>
          <w:p w14:paraId="1432CC19">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45949957">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BED27C0">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57F27C47">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14:paraId="0E2EC0C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3D5A14B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14:paraId="7CEFDF8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0D965D8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35647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2AFF93A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5ECD60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1B1DCD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42F2C2D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8AA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397C4AF">
            <w:pPr>
              <w:widowControl/>
              <w:rPr>
                <w:rFonts w:ascii="仿宋_GB2312" w:hAnsi="宋体" w:eastAsia="仿宋_GB2312"/>
                <w:color w:val="000000"/>
                <w:sz w:val="18"/>
                <w:szCs w:val="18"/>
              </w:rPr>
            </w:pPr>
          </w:p>
        </w:tc>
        <w:tc>
          <w:tcPr>
            <w:tcW w:w="720" w:type="dxa"/>
            <w:vMerge w:val="continue"/>
            <w:shd w:val="clear" w:color="auto" w:fill="auto"/>
            <w:vAlign w:val="center"/>
          </w:tcPr>
          <w:p w14:paraId="1496BF64">
            <w:pPr>
              <w:widowControl/>
              <w:rPr>
                <w:rFonts w:ascii="仿宋_GB2312" w:hAnsi="宋体" w:eastAsia="仿宋_GB2312"/>
                <w:color w:val="000000"/>
                <w:sz w:val="18"/>
                <w:szCs w:val="18"/>
              </w:rPr>
            </w:pPr>
          </w:p>
        </w:tc>
        <w:tc>
          <w:tcPr>
            <w:tcW w:w="1188" w:type="dxa"/>
            <w:vMerge w:val="continue"/>
            <w:shd w:val="clear" w:color="auto" w:fill="auto"/>
            <w:vAlign w:val="center"/>
          </w:tcPr>
          <w:p w14:paraId="6E1D3A80">
            <w:pPr>
              <w:widowControl/>
              <w:rPr>
                <w:rFonts w:ascii="仿宋_GB2312" w:hAnsi="宋体" w:eastAsia="仿宋_GB2312"/>
                <w:color w:val="000000"/>
                <w:sz w:val="18"/>
                <w:szCs w:val="18"/>
              </w:rPr>
            </w:pPr>
          </w:p>
        </w:tc>
        <w:tc>
          <w:tcPr>
            <w:tcW w:w="4140" w:type="dxa"/>
            <w:shd w:val="clear" w:color="auto" w:fill="auto"/>
            <w:vAlign w:val="center"/>
          </w:tcPr>
          <w:p w14:paraId="6295307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308EC5B2">
            <w:pPr>
              <w:widowControl/>
              <w:rPr>
                <w:rFonts w:ascii="仿宋_GB2312" w:hAnsi="宋体" w:eastAsia="仿宋_GB2312"/>
                <w:color w:val="000000"/>
                <w:sz w:val="18"/>
                <w:szCs w:val="18"/>
              </w:rPr>
            </w:pPr>
          </w:p>
        </w:tc>
        <w:tc>
          <w:tcPr>
            <w:tcW w:w="1440" w:type="dxa"/>
            <w:shd w:val="clear" w:color="auto" w:fill="auto"/>
            <w:vAlign w:val="center"/>
          </w:tcPr>
          <w:p w14:paraId="3BDC75BB">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7DF09124">
            <w:pPr>
              <w:widowControl/>
              <w:rPr>
                <w:rFonts w:hint="eastAsia" w:ascii="仿宋_GB2312" w:hAnsi="宋体" w:eastAsia="仿宋_GB2312"/>
                <w:color w:val="000000"/>
                <w:sz w:val="18"/>
                <w:szCs w:val="18"/>
              </w:rPr>
            </w:pPr>
          </w:p>
        </w:tc>
        <w:tc>
          <w:tcPr>
            <w:tcW w:w="1080" w:type="dxa"/>
            <w:vMerge w:val="continue"/>
            <w:shd w:val="clear" w:color="auto" w:fill="auto"/>
            <w:vAlign w:val="center"/>
          </w:tcPr>
          <w:p w14:paraId="472356DF">
            <w:pPr>
              <w:widowControl/>
              <w:rPr>
                <w:rFonts w:hint="eastAsia" w:ascii="仿宋_GB2312" w:hAnsi="宋体" w:eastAsia="仿宋_GB2312"/>
                <w:color w:val="000000"/>
                <w:sz w:val="18"/>
                <w:szCs w:val="18"/>
              </w:rPr>
            </w:pPr>
          </w:p>
        </w:tc>
        <w:tc>
          <w:tcPr>
            <w:tcW w:w="720" w:type="dxa"/>
            <w:shd w:val="clear" w:color="auto" w:fill="auto"/>
            <w:vAlign w:val="center"/>
          </w:tcPr>
          <w:p w14:paraId="37E4D15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865F4A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18A52A3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D0E441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944D8C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33E5944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00C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E3586EA">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restart"/>
            <w:shd w:val="clear" w:color="auto" w:fill="auto"/>
            <w:vAlign w:val="center"/>
          </w:tcPr>
          <w:p w14:paraId="1B20BF9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shd w:val="clear" w:color="auto" w:fill="auto"/>
            <w:vAlign w:val="center"/>
          </w:tcPr>
          <w:p w14:paraId="151794B0">
            <w:pPr>
              <w:widowControl/>
              <w:rPr>
                <w:rFonts w:ascii="仿宋_GB2312" w:hAnsi="宋体" w:eastAsia="仿宋_GB2312"/>
                <w:color w:val="000000"/>
                <w:sz w:val="18"/>
                <w:szCs w:val="18"/>
              </w:rPr>
            </w:pPr>
            <w:r>
              <w:rPr>
                <w:rFonts w:hint="eastAsia" w:ascii="仿宋_GB2312" w:hAnsi="宋体" w:eastAsia="仿宋_GB2312"/>
                <w:color w:val="000000"/>
                <w:sz w:val="18"/>
                <w:szCs w:val="18"/>
              </w:rPr>
              <w:t>对不符合规定条件的医疗机构擅自从事精神障碍诊断、治疗的处罚</w:t>
            </w:r>
          </w:p>
        </w:tc>
        <w:tc>
          <w:tcPr>
            <w:tcW w:w="4140" w:type="dxa"/>
            <w:shd w:val="clear" w:color="auto" w:fill="auto"/>
            <w:vAlign w:val="center"/>
          </w:tcPr>
          <w:p w14:paraId="704FD8B0">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14:paraId="01A59AA9">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14:paraId="3C6011B7">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《中华人民共和国行政处罚法》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《中华人民共和国精神卫生法》</w:t>
            </w:r>
            <w:r>
              <w:rPr>
                <w:rFonts w:hint="eastAsia" w:ascii="仿宋_GB2312" w:hAnsi="宋体" w:eastAsia="仿宋_GB2312"/>
                <w:color w:val="000000"/>
                <w:sz w:val="18"/>
                <w:szCs w:val="18"/>
              </w:rPr>
              <w:t>、《卫生行政处罚程序》</w:t>
            </w:r>
          </w:p>
        </w:tc>
        <w:tc>
          <w:tcPr>
            <w:tcW w:w="1440" w:type="dxa"/>
            <w:vMerge w:val="restart"/>
            <w:shd w:val="clear" w:color="auto" w:fill="auto"/>
            <w:vAlign w:val="center"/>
          </w:tcPr>
          <w:p w14:paraId="0F1DEC95">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6222C207">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1F2CB3BF">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263AAC8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50719E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0A94FD6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5A5FB7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930AD8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03D4F3F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D9F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51DBFB3">
            <w:pPr>
              <w:widowControl/>
              <w:rPr>
                <w:rFonts w:ascii="仿宋_GB2312" w:hAnsi="宋体" w:eastAsia="仿宋_GB2312"/>
                <w:color w:val="000000"/>
                <w:sz w:val="18"/>
                <w:szCs w:val="18"/>
              </w:rPr>
            </w:pPr>
          </w:p>
        </w:tc>
        <w:tc>
          <w:tcPr>
            <w:tcW w:w="720" w:type="dxa"/>
            <w:vMerge w:val="continue"/>
            <w:shd w:val="clear" w:color="auto" w:fill="auto"/>
            <w:vAlign w:val="center"/>
          </w:tcPr>
          <w:p w14:paraId="023FE441">
            <w:pPr>
              <w:widowControl/>
              <w:rPr>
                <w:rFonts w:ascii="仿宋_GB2312" w:hAnsi="宋体" w:eastAsia="仿宋_GB2312"/>
                <w:color w:val="000000"/>
                <w:sz w:val="18"/>
                <w:szCs w:val="18"/>
              </w:rPr>
            </w:pPr>
          </w:p>
        </w:tc>
        <w:tc>
          <w:tcPr>
            <w:tcW w:w="1188" w:type="dxa"/>
            <w:vMerge w:val="continue"/>
            <w:shd w:val="clear" w:color="auto" w:fill="auto"/>
            <w:vAlign w:val="center"/>
          </w:tcPr>
          <w:p w14:paraId="4F578FEF">
            <w:pPr>
              <w:widowControl/>
              <w:rPr>
                <w:rFonts w:ascii="仿宋_GB2312" w:hAnsi="宋体" w:eastAsia="仿宋_GB2312"/>
                <w:color w:val="000000"/>
                <w:sz w:val="18"/>
                <w:szCs w:val="18"/>
              </w:rPr>
            </w:pPr>
          </w:p>
        </w:tc>
        <w:tc>
          <w:tcPr>
            <w:tcW w:w="4140" w:type="dxa"/>
            <w:shd w:val="clear" w:color="auto" w:fill="auto"/>
            <w:vAlign w:val="center"/>
          </w:tcPr>
          <w:p w14:paraId="4256F7E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14:paraId="34BF489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14:paraId="6DDDE785">
            <w:pPr>
              <w:widowControl/>
              <w:rPr>
                <w:rFonts w:ascii="仿宋_GB2312" w:hAnsi="宋体" w:eastAsia="仿宋_GB2312"/>
                <w:color w:val="000000"/>
                <w:sz w:val="18"/>
                <w:szCs w:val="18"/>
              </w:rPr>
            </w:pPr>
          </w:p>
        </w:tc>
        <w:tc>
          <w:tcPr>
            <w:tcW w:w="1440" w:type="dxa"/>
            <w:vMerge w:val="continue"/>
            <w:shd w:val="clear" w:color="auto" w:fill="auto"/>
            <w:vAlign w:val="center"/>
          </w:tcPr>
          <w:p w14:paraId="6438C306">
            <w:pPr>
              <w:widowControl/>
              <w:rPr>
                <w:rFonts w:hint="eastAsia" w:ascii="仿宋_GB2312" w:hAnsi="宋体" w:eastAsia="仿宋_GB2312"/>
                <w:color w:val="000000"/>
                <w:sz w:val="18"/>
                <w:szCs w:val="18"/>
              </w:rPr>
            </w:pPr>
          </w:p>
        </w:tc>
        <w:tc>
          <w:tcPr>
            <w:tcW w:w="720" w:type="dxa"/>
            <w:vMerge w:val="continue"/>
            <w:shd w:val="clear" w:color="auto" w:fill="auto"/>
            <w:vAlign w:val="center"/>
          </w:tcPr>
          <w:p w14:paraId="2BBCF292">
            <w:pPr>
              <w:widowControl/>
              <w:rPr>
                <w:rFonts w:hint="eastAsia" w:ascii="仿宋_GB2312" w:hAnsi="宋体" w:eastAsia="仿宋_GB2312"/>
                <w:color w:val="000000"/>
                <w:sz w:val="18"/>
                <w:szCs w:val="18"/>
              </w:rPr>
            </w:pPr>
          </w:p>
        </w:tc>
        <w:tc>
          <w:tcPr>
            <w:tcW w:w="1080" w:type="dxa"/>
            <w:shd w:val="clear" w:color="auto" w:fill="auto"/>
            <w:vAlign w:val="center"/>
          </w:tcPr>
          <w:p w14:paraId="08E7F8B4">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shd w:val="clear" w:color="auto" w:fill="auto"/>
            <w:vAlign w:val="center"/>
          </w:tcPr>
          <w:p w14:paraId="5D0C71D5">
            <w:pPr>
              <w:widowControl/>
              <w:jc w:val="center"/>
              <w:rPr>
                <w:rFonts w:ascii="仿宋_GB2312" w:hAnsi="宋体" w:eastAsia="仿宋_GB2312"/>
                <w:color w:val="000000"/>
                <w:sz w:val="18"/>
                <w:szCs w:val="18"/>
              </w:rPr>
            </w:pPr>
          </w:p>
        </w:tc>
        <w:tc>
          <w:tcPr>
            <w:tcW w:w="720" w:type="dxa"/>
            <w:shd w:val="clear" w:color="auto" w:fill="auto"/>
            <w:vAlign w:val="center"/>
          </w:tcPr>
          <w:p w14:paraId="6A61A2E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shd w:val="clear" w:color="auto" w:fill="auto"/>
            <w:vAlign w:val="center"/>
          </w:tcPr>
          <w:p w14:paraId="23D5CD4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B0E643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3351C5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11401BF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00B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69291AB">
            <w:pPr>
              <w:widowControl/>
              <w:rPr>
                <w:rFonts w:ascii="仿宋_GB2312" w:hAnsi="宋体" w:eastAsia="仿宋_GB2312"/>
                <w:color w:val="000000"/>
                <w:sz w:val="18"/>
                <w:szCs w:val="18"/>
              </w:rPr>
            </w:pPr>
          </w:p>
        </w:tc>
        <w:tc>
          <w:tcPr>
            <w:tcW w:w="720" w:type="dxa"/>
            <w:vMerge w:val="continue"/>
            <w:shd w:val="clear" w:color="auto" w:fill="auto"/>
            <w:vAlign w:val="center"/>
          </w:tcPr>
          <w:p w14:paraId="7B99F031">
            <w:pPr>
              <w:widowControl/>
              <w:rPr>
                <w:rFonts w:ascii="仿宋_GB2312" w:hAnsi="宋体" w:eastAsia="仿宋_GB2312"/>
                <w:color w:val="000000"/>
                <w:sz w:val="18"/>
                <w:szCs w:val="18"/>
              </w:rPr>
            </w:pPr>
          </w:p>
        </w:tc>
        <w:tc>
          <w:tcPr>
            <w:tcW w:w="1188" w:type="dxa"/>
            <w:vMerge w:val="continue"/>
            <w:shd w:val="clear" w:color="auto" w:fill="auto"/>
            <w:vAlign w:val="center"/>
          </w:tcPr>
          <w:p w14:paraId="088AA42E">
            <w:pPr>
              <w:widowControl/>
              <w:rPr>
                <w:rFonts w:ascii="仿宋_GB2312" w:hAnsi="宋体" w:eastAsia="仿宋_GB2312"/>
                <w:color w:val="000000"/>
                <w:sz w:val="18"/>
                <w:szCs w:val="18"/>
              </w:rPr>
            </w:pPr>
          </w:p>
        </w:tc>
        <w:tc>
          <w:tcPr>
            <w:tcW w:w="4140" w:type="dxa"/>
            <w:shd w:val="clear" w:color="auto" w:fill="auto"/>
            <w:vAlign w:val="center"/>
          </w:tcPr>
          <w:p w14:paraId="33996FD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14:paraId="39A58316">
            <w:pPr>
              <w:widowControl/>
              <w:rPr>
                <w:rFonts w:ascii="仿宋_GB2312" w:hAnsi="宋体" w:eastAsia="仿宋_GB2312"/>
                <w:color w:val="000000"/>
                <w:sz w:val="18"/>
                <w:szCs w:val="18"/>
              </w:rPr>
            </w:pPr>
          </w:p>
        </w:tc>
        <w:tc>
          <w:tcPr>
            <w:tcW w:w="1440" w:type="dxa"/>
            <w:shd w:val="clear" w:color="auto" w:fill="auto"/>
            <w:vAlign w:val="center"/>
          </w:tcPr>
          <w:p w14:paraId="2C625CF5">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01E5BD75">
            <w:pPr>
              <w:widowControl/>
              <w:rPr>
                <w:rFonts w:hint="eastAsia" w:ascii="仿宋_GB2312" w:hAnsi="宋体" w:eastAsia="仿宋_GB2312"/>
                <w:color w:val="000000"/>
                <w:sz w:val="18"/>
                <w:szCs w:val="18"/>
              </w:rPr>
            </w:pPr>
          </w:p>
        </w:tc>
        <w:tc>
          <w:tcPr>
            <w:tcW w:w="1080" w:type="dxa"/>
            <w:shd w:val="clear" w:color="auto" w:fill="auto"/>
            <w:vAlign w:val="center"/>
          </w:tcPr>
          <w:p w14:paraId="777E9737">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52DB211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FBD80C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030B87B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81249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E3A939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018EF7C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01E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FF62DCB">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shd w:val="clear" w:color="auto" w:fill="auto"/>
            <w:vAlign w:val="center"/>
          </w:tcPr>
          <w:p w14:paraId="71A4C0B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shd w:val="clear" w:color="auto" w:fill="auto"/>
            <w:vAlign w:val="center"/>
          </w:tcPr>
          <w:p w14:paraId="2933FEEB">
            <w:pPr>
              <w:widowControl/>
              <w:rPr>
                <w:rFonts w:ascii="仿宋_GB2312" w:hAnsi="宋体" w:eastAsia="仿宋_GB2312"/>
                <w:color w:val="000000"/>
                <w:sz w:val="18"/>
                <w:szCs w:val="18"/>
              </w:rPr>
            </w:pPr>
            <w:r>
              <w:rPr>
                <w:rFonts w:hint="eastAsia" w:ascii="仿宋_GB2312" w:hAnsi="宋体" w:eastAsia="仿宋_GB2312"/>
                <w:color w:val="000000"/>
                <w:sz w:val="18"/>
                <w:szCs w:val="18"/>
              </w:rPr>
              <w:t>对医疗机构及其工作人员拒绝对送诊的疑似精神障碍患者作出诊断及对依照</w:t>
            </w:r>
            <w:r>
              <w:rPr>
                <w:rFonts w:hint="eastAsia" w:ascii="仿宋_GB2312" w:hAnsi="宋体" w:eastAsia="仿宋_GB2312"/>
                <w:color w:val="000000"/>
                <w:sz w:val="18"/>
                <w:szCs w:val="18"/>
                <w:lang w:eastAsia="zh-CN"/>
              </w:rPr>
              <w:t>《中华人民共和国精神卫生法》</w:t>
            </w:r>
            <w:r>
              <w:rPr>
                <w:rFonts w:hint="eastAsia" w:ascii="仿宋_GB2312" w:hAnsi="宋体" w:eastAsia="仿宋_GB2312"/>
                <w:color w:val="000000"/>
                <w:sz w:val="18"/>
                <w:szCs w:val="18"/>
              </w:rPr>
              <w:t>第三十条第二款规定实施住院治疗的患者未及时进行检查评估或者未根据评估结果作出处理的处罚</w:t>
            </w:r>
          </w:p>
        </w:tc>
        <w:tc>
          <w:tcPr>
            <w:tcW w:w="4140" w:type="dxa"/>
            <w:shd w:val="clear" w:color="auto" w:fill="auto"/>
            <w:vAlign w:val="center"/>
          </w:tcPr>
          <w:p w14:paraId="53B05CD7">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14:paraId="1A0085EE">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14:paraId="62DAC7C9">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《中华人民共和国行政处罚法》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《中华人民共和国精神卫生法》</w:t>
            </w:r>
            <w:r>
              <w:rPr>
                <w:rFonts w:hint="eastAsia" w:ascii="仿宋_GB2312" w:hAnsi="宋体" w:eastAsia="仿宋_GB2312"/>
                <w:color w:val="000000"/>
                <w:sz w:val="18"/>
                <w:szCs w:val="18"/>
              </w:rPr>
              <w:t>、《卫生行政处罚程序》</w:t>
            </w:r>
          </w:p>
        </w:tc>
        <w:tc>
          <w:tcPr>
            <w:tcW w:w="1440" w:type="dxa"/>
            <w:vMerge w:val="restart"/>
            <w:shd w:val="clear" w:color="auto" w:fill="auto"/>
            <w:vAlign w:val="center"/>
          </w:tcPr>
          <w:p w14:paraId="63028E2A">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28A3F8AF">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098549F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2AEC18F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AE9B2D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0608AF7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2888CA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2D281F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4E8AE5D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44E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A62AF30">
            <w:pPr>
              <w:widowControl/>
              <w:rPr>
                <w:rFonts w:ascii="仿宋_GB2312" w:hAnsi="宋体" w:eastAsia="仿宋_GB2312"/>
                <w:color w:val="000000"/>
                <w:sz w:val="18"/>
                <w:szCs w:val="18"/>
              </w:rPr>
            </w:pPr>
          </w:p>
        </w:tc>
        <w:tc>
          <w:tcPr>
            <w:tcW w:w="720" w:type="dxa"/>
            <w:vMerge w:val="continue"/>
            <w:shd w:val="clear" w:color="auto" w:fill="auto"/>
            <w:vAlign w:val="center"/>
          </w:tcPr>
          <w:p w14:paraId="0106DF35">
            <w:pPr>
              <w:widowControl/>
              <w:rPr>
                <w:rFonts w:ascii="仿宋_GB2312" w:hAnsi="宋体" w:eastAsia="仿宋_GB2312"/>
                <w:color w:val="000000"/>
                <w:sz w:val="18"/>
                <w:szCs w:val="18"/>
              </w:rPr>
            </w:pPr>
          </w:p>
        </w:tc>
        <w:tc>
          <w:tcPr>
            <w:tcW w:w="1188" w:type="dxa"/>
            <w:vMerge w:val="continue"/>
            <w:shd w:val="clear" w:color="auto" w:fill="auto"/>
            <w:vAlign w:val="center"/>
          </w:tcPr>
          <w:p w14:paraId="142729B2">
            <w:pPr>
              <w:widowControl/>
              <w:rPr>
                <w:rFonts w:ascii="仿宋_GB2312" w:hAnsi="宋体" w:eastAsia="仿宋_GB2312"/>
                <w:color w:val="000000"/>
                <w:sz w:val="18"/>
                <w:szCs w:val="18"/>
              </w:rPr>
            </w:pPr>
          </w:p>
        </w:tc>
        <w:tc>
          <w:tcPr>
            <w:tcW w:w="4140" w:type="dxa"/>
            <w:shd w:val="clear" w:color="auto" w:fill="auto"/>
            <w:vAlign w:val="center"/>
          </w:tcPr>
          <w:p w14:paraId="2DC45D6C">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14:paraId="4E676D29">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14:paraId="101AC716">
            <w:pPr>
              <w:widowControl/>
              <w:rPr>
                <w:rFonts w:ascii="仿宋_GB2312" w:hAnsi="宋体" w:eastAsia="仿宋_GB2312"/>
                <w:color w:val="000000"/>
                <w:sz w:val="18"/>
                <w:szCs w:val="18"/>
              </w:rPr>
            </w:pPr>
          </w:p>
        </w:tc>
        <w:tc>
          <w:tcPr>
            <w:tcW w:w="1440" w:type="dxa"/>
            <w:vMerge w:val="continue"/>
            <w:shd w:val="clear" w:color="auto" w:fill="auto"/>
            <w:vAlign w:val="center"/>
          </w:tcPr>
          <w:p w14:paraId="25861B74">
            <w:pPr>
              <w:widowControl/>
              <w:rPr>
                <w:rFonts w:hint="eastAsia" w:ascii="仿宋_GB2312" w:hAnsi="宋体" w:eastAsia="仿宋_GB2312"/>
                <w:color w:val="000000"/>
                <w:sz w:val="18"/>
                <w:szCs w:val="18"/>
              </w:rPr>
            </w:pPr>
          </w:p>
        </w:tc>
        <w:tc>
          <w:tcPr>
            <w:tcW w:w="720" w:type="dxa"/>
            <w:vMerge w:val="continue"/>
            <w:shd w:val="clear" w:color="auto" w:fill="auto"/>
            <w:vAlign w:val="center"/>
          </w:tcPr>
          <w:p w14:paraId="71F14DBA">
            <w:pPr>
              <w:widowControl/>
              <w:rPr>
                <w:rFonts w:hint="eastAsia" w:ascii="仿宋_GB2312" w:hAnsi="宋体" w:eastAsia="仿宋_GB2312"/>
                <w:color w:val="000000"/>
                <w:sz w:val="18"/>
                <w:szCs w:val="18"/>
              </w:rPr>
            </w:pPr>
          </w:p>
        </w:tc>
        <w:tc>
          <w:tcPr>
            <w:tcW w:w="1080" w:type="dxa"/>
            <w:shd w:val="clear" w:color="auto" w:fill="auto"/>
            <w:vAlign w:val="center"/>
          </w:tcPr>
          <w:p w14:paraId="7E9377A8">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shd w:val="clear" w:color="auto" w:fill="auto"/>
            <w:vAlign w:val="center"/>
          </w:tcPr>
          <w:p w14:paraId="19628F99">
            <w:pPr>
              <w:widowControl/>
              <w:jc w:val="center"/>
              <w:rPr>
                <w:rFonts w:ascii="仿宋_GB2312" w:hAnsi="宋体" w:eastAsia="仿宋_GB2312"/>
                <w:color w:val="000000"/>
                <w:sz w:val="18"/>
                <w:szCs w:val="18"/>
              </w:rPr>
            </w:pPr>
          </w:p>
        </w:tc>
        <w:tc>
          <w:tcPr>
            <w:tcW w:w="720" w:type="dxa"/>
            <w:shd w:val="clear" w:color="auto" w:fill="auto"/>
            <w:vAlign w:val="center"/>
          </w:tcPr>
          <w:p w14:paraId="0A86792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shd w:val="clear" w:color="auto" w:fill="auto"/>
            <w:vAlign w:val="center"/>
          </w:tcPr>
          <w:p w14:paraId="04583A2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362983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E8631B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72BE4EA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67B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935CF33">
            <w:pPr>
              <w:widowControl/>
              <w:rPr>
                <w:rFonts w:ascii="仿宋_GB2312" w:hAnsi="宋体" w:eastAsia="仿宋_GB2312"/>
                <w:color w:val="000000"/>
                <w:sz w:val="18"/>
                <w:szCs w:val="18"/>
              </w:rPr>
            </w:pPr>
          </w:p>
        </w:tc>
        <w:tc>
          <w:tcPr>
            <w:tcW w:w="720" w:type="dxa"/>
            <w:vMerge w:val="continue"/>
            <w:shd w:val="clear" w:color="auto" w:fill="auto"/>
            <w:vAlign w:val="center"/>
          </w:tcPr>
          <w:p w14:paraId="338667F3">
            <w:pPr>
              <w:widowControl/>
              <w:rPr>
                <w:rFonts w:ascii="仿宋_GB2312" w:hAnsi="宋体" w:eastAsia="仿宋_GB2312"/>
                <w:color w:val="000000"/>
                <w:sz w:val="18"/>
                <w:szCs w:val="18"/>
              </w:rPr>
            </w:pPr>
          </w:p>
        </w:tc>
        <w:tc>
          <w:tcPr>
            <w:tcW w:w="1188" w:type="dxa"/>
            <w:vMerge w:val="continue"/>
            <w:shd w:val="clear" w:color="auto" w:fill="auto"/>
            <w:vAlign w:val="center"/>
          </w:tcPr>
          <w:p w14:paraId="1E80E78C">
            <w:pPr>
              <w:widowControl/>
              <w:rPr>
                <w:rFonts w:ascii="仿宋_GB2312" w:hAnsi="宋体" w:eastAsia="仿宋_GB2312"/>
                <w:color w:val="000000"/>
                <w:sz w:val="18"/>
                <w:szCs w:val="18"/>
              </w:rPr>
            </w:pPr>
          </w:p>
        </w:tc>
        <w:tc>
          <w:tcPr>
            <w:tcW w:w="4140" w:type="dxa"/>
            <w:shd w:val="clear" w:color="auto" w:fill="auto"/>
            <w:vAlign w:val="center"/>
          </w:tcPr>
          <w:p w14:paraId="596C473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14:paraId="20C931BF">
            <w:pPr>
              <w:widowControl/>
              <w:rPr>
                <w:rFonts w:ascii="仿宋_GB2312" w:hAnsi="宋体" w:eastAsia="仿宋_GB2312"/>
                <w:color w:val="000000"/>
                <w:sz w:val="18"/>
                <w:szCs w:val="18"/>
              </w:rPr>
            </w:pPr>
          </w:p>
        </w:tc>
        <w:tc>
          <w:tcPr>
            <w:tcW w:w="1440" w:type="dxa"/>
            <w:shd w:val="clear" w:color="auto" w:fill="auto"/>
            <w:vAlign w:val="center"/>
          </w:tcPr>
          <w:p w14:paraId="2A301A5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2571D7A0">
            <w:pPr>
              <w:widowControl/>
              <w:rPr>
                <w:rFonts w:hint="eastAsia" w:ascii="仿宋_GB2312" w:hAnsi="宋体" w:eastAsia="仿宋_GB2312"/>
                <w:color w:val="000000"/>
                <w:sz w:val="18"/>
                <w:szCs w:val="18"/>
              </w:rPr>
            </w:pPr>
          </w:p>
        </w:tc>
        <w:tc>
          <w:tcPr>
            <w:tcW w:w="1080" w:type="dxa"/>
            <w:shd w:val="clear" w:color="auto" w:fill="auto"/>
            <w:vAlign w:val="center"/>
          </w:tcPr>
          <w:p w14:paraId="2E52AFD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180FB1C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AFBEAB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0CB0026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5AD609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B515F1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1388B4F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0F77CA2E">
      <w:pPr>
        <w:rPr>
          <w:rFonts w:hint="eastAsia" w:ascii="楷体_GB2312" w:eastAsia="楷体_GB2312"/>
          <w:sz w:val="30"/>
          <w:szCs w:val="30"/>
        </w:rPr>
      </w:pPr>
      <w:r>
        <w:rPr>
          <w:rFonts w:hint="eastAsia" w:ascii="楷体_GB2312" w:eastAsia="楷体_GB2312"/>
          <w:sz w:val="30"/>
          <w:szCs w:val="30"/>
        </w:rPr>
        <w:t>备注：考虑到篇幅原因，卫生健康领域基层政务公开标准目录其他内容略。详见</w:t>
      </w:r>
      <w:r>
        <w:fldChar w:fldCharType="begin"/>
      </w:r>
      <w:r>
        <w:instrText xml:space="preserve"> HYPERLINK "http://www.nhc.gov.cn/bgt/s7692/201909/0f5c5f6f96eb4a218ccd2b15ca0ce294.shtml" </w:instrText>
      </w:r>
      <w:r>
        <w:fldChar w:fldCharType="separate"/>
      </w:r>
      <w:r>
        <w:rPr>
          <w:rStyle w:val="14"/>
          <w:rFonts w:ascii="楷体_GB2312" w:eastAsia="楷体_GB2312"/>
          <w:sz w:val="30"/>
          <w:szCs w:val="30"/>
        </w:rPr>
        <w:t>http://www.nhc.gov.cn/bgt/s7692/201909/0f5c5f6f96eb4a218ccd2b15ca0ce294.shtml</w:t>
      </w:r>
      <w:r>
        <w:rPr>
          <w:rStyle w:val="14"/>
          <w:rFonts w:ascii="楷体_GB2312" w:eastAsia="楷体_GB2312"/>
          <w:sz w:val="30"/>
          <w:szCs w:val="30"/>
        </w:rP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jkyOTFjZGJlNjY5ODQ4NWI2YTMwMzNhZDRjMGIifQ=="/>
  </w:docVars>
  <w:rsids>
    <w:rsidRoot w:val="00416393"/>
    <w:rsid w:val="00146120"/>
    <w:rsid w:val="00190068"/>
    <w:rsid w:val="00193DB9"/>
    <w:rsid w:val="001E6D63"/>
    <w:rsid w:val="00200C4C"/>
    <w:rsid w:val="002967AA"/>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56955"/>
    <w:rsid w:val="00C3715A"/>
    <w:rsid w:val="00D31D5E"/>
    <w:rsid w:val="00F07C25"/>
    <w:rsid w:val="00FA002F"/>
    <w:rsid w:val="28B77AB8"/>
    <w:rsid w:val="37346E72"/>
    <w:rsid w:val="3AA24665"/>
    <w:rsid w:val="3FEC20E7"/>
    <w:rsid w:val="45041B76"/>
    <w:rsid w:val="48CC6262"/>
    <w:rsid w:val="4E0673D0"/>
    <w:rsid w:val="564D4C57"/>
    <w:rsid w:val="5D4C7377"/>
    <w:rsid w:val="63AB7297"/>
    <w:rsid w:val="67623E0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qFormat/>
    <w:uiPriority w:val="0"/>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qFormat/>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D790-06FC-4C94-9787-7FBB3E514EEB}">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4860</Words>
  <Characters>4983</Characters>
  <Lines>39</Lines>
  <Paragraphs>11</Paragraphs>
  <TotalTime>7</TotalTime>
  <ScaleCrop>false</ScaleCrop>
  <LinksUpToDate>false</LinksUpToDate>
  <CharactersWithSpaces>5212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2020-03-06T07:44:00Z</dcterms:created>
  <dc:creator>tai yuzhu</dc:creator>
  <cp:lastModifiedBy>苏尼</cp:lastModifiedBy>
  <dcterms:modified xsi:type="dcterms:W3CDTF">2024-11-11T06:36:53Z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5E3EF5EB5E964D8FA40C234FFDACE521_13</vt:lpwstr>
  </property>
</Properties>
</file>