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</w:t>
      </w:r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1"/>
      <w:bookmarkEnd w:id="0"/>
    </w:p>
    <w:tbl>
      <w:tblPr>
        <w:tblStyle w:val="9"/>
        <w:tblW w:w="15192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  <w:highlight w:val="none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F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F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  <w:lang w:eastAsia="zh-CN"/>
              </w:rPr>
              <w:t>生活费补贴申领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  <w:lang w:eastAsia="zh-CN"/>
              </w:rPr>
              <w:t>职业培训补贴申领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F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FF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失业补助范围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失业保险金申领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《中华人民共和国就业促进法》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人力资源社会保障部门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Njk3MTViZWZmNDZmMTgzZmY2Y2Y1YTQ0OThkNjAifQ=="/>
  </w:docVars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EB4FD3"/>
    <w:rsid w:val="00FA002F"/>
    <w:rsid w:val="02873BB9"/>
    <w:rsid w:val="1A0C4C78"/>
    <w:rsid w:val="1C5C47EC"/>
    <w:rsid w:val="226A69DF"/>
    <w:rsid w:val="28A9587E"/>
    <w:rsid w:val="31A259C3"/>
    <w:rsid w:val="35ED4209"/>
    <w:rsid w:val="393C2098"/>
    <w:rsid w:val="406B3BF6"/>
    <w:rsid w:val="45961716"/>
    <w:rsid w:val="51A46F68"/>
    <w:rsid w:val="542B75B6"/>
    <w:rsid w:val="56E61DD1"/>
    <w:rsid w:val="599A06F1"/>
    <w:rsid w:val="64AD27F4"/>
    <w:rsid w:val="673E3E4A"/>
    <w:rsid w:val="699411BA"/>
    <w:rsid w:val="7A1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CE6-9128-4909-B306-B7CEF500A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567</Words>
  <Characters>3234</Characters>
  <Lines>26</Lines>
  <Paragraphs>7</Paragraphs>
  <TotalTime>2</TotalTime>
  <ScaleCrop>false</ScaleCrop>
  <LinksUpToDate>false</LinksUpToDate>
  <CharactersWithSpaces>3794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2020-03-06T06:57:00Z</dcterms:created>
  <dc:creator>tai yuzhu</dc:creator>
  <cp:lastModifiedBy>枕边书</cp:lastModifiedBy>
  <dcterms:modified xsi:type="dcterms:W3CDTF">2024-05-10T07:03:44Z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15D7E93973284D21B0E15BFEDC1869C9_13</vt:lpwstr>
  </property>
</Properties>
</file>