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7A9CC">
      <w:pPr>
        <w:bidi w:val="0"/>
      </w:pPr>
    </w:p>
    <w:p w14:paraId="774C66AA">
      <w:pPr>
        <w:bidi w:val="0"/>
      </w:pPr>
    </w:p>
    <w:p w14:paraId="61420143">
      <w:pPr>
        <w:jc w:val="center"/>
        <w:outlineLvl w:val="9"/>
        <w:rPr>
          <w:rFonts w:hint="default" w:ascii="Times New Roman" w:hAnsi="Times New Roman" w:eastAsia="黑体" w:cs="Times New Roman"/>
          <w:b w:val="0"/>
          <w:bCs/>
          <w:kern w:val="0"/>
          <w:sz w:val="40"/>
          <w:szCs w:val="40"/>
          <w:lang w:val="en-US" w:eastAsia="zh-CN" w:bidi="ar"/>
        </w:rPr>
      </w:pPr>
      <w:r>
        <w:rPr>
          <w:rFonts w:hint="eastAsia" w:ascii="Times New Roman" w:hAnsi="Times New Roman" w:eastAsia="黑体" w:cs="Times New Roman"/>
          <w:b w:val="0"/>
          <w:bCs/>
          <w:kern w:val="0"/>
          <w:sz w:val="40"/>
          <w:szCs w:val="40"/>
          <w:lang w:val="en-US" w:eastAsia="zh-CN" w:bidi="ar"/>
        </w:rPr>
        <w:t>苏尼特左旗</w:t>
      </w:r>
      <w:r>
        <w:rPr>
          <w:rFonts w:hint="default" w:ascii="Times New Roman" w:hAnsi="Times New Roman" w:eastAsia="黑体" w:cs="Times New Roman"/>
          <w:b w:val="0"/>
          <w:bCs/>
          <w:kern w:val="0"/>
          <w:sz w:val="40"/>
          <w:szCs w:val="40"/>
          <w:lang w:val="en-US" w:eastAsia="zh-CN" w:bidi="ar"/>
        </w:rPr>
        <w:t>用电报装服务</w:t>
      </w:r>
    </w:p>
    <w:p w14:paraId="327C460F">
      <w:pPr>
        <w:jc w:val="center"/>
        <w:outlineLvl w:val="9"/>
        <w:rPr>
          <w:rFonts w:hint="default" w:ascii="Times New Roman" w:hAnsi="Times New Roman" w:eastAsia="黑体" w:cs="Times New Roman"/>
          <w:b w:val="0"/>
          <w:bCs/>
          <w:kern w:val="0"/>
          <w:sz w:val="40"/>
          <w:szCs w:val="40"/>
          <w:lang w:val="en-US" w:eastAsia="zh-CN" w:bidi="ar"/>
        </w:rPr>
      </w:pPr>
      <w:r>
        <w:rPr>
          <w:rFonts w:hint="default" w:ascii="Times New Roman" w:hAnsi="Times New Roman" w:eastAsia="黑体" w:cs="Times New Roman"/>
          <w:b w:val="0"/>
          <w:bCs/>
          <w:kern w:val="0"/>
          <w:sz w:val="40"/>
          <w:szCs w:val="40"/>
          <w:lang w:val="en-US" w:eastAsia="zh-CN" w:bidi="ar"/>
        </w:rPr>
        <w:t>一次性告知单</w:t>
      </w:r>
    </w:p>
    <w:p w14:paraId="1C8BE8B1">
      <w:pPr>
        <w:outlineLvl w:val="9"/>
        <w:rPr>
          <w:rFonts w:hint="default" w:ascii="Times New Roman" w:hAnsi="Times New Roman" w:eastAsia="宋体" w:cs="Times New Roman"/>
          <w:b/>
          <w:bCs w:val="0"/>
          <w:kern w:val="0"/>
          <w:sz w:val="24"/>
          <w:szCs w:val="24"/>
          <w:lang w:val="en-US" w:eastAsia="zh-CN" w:bidi="ar"/>
        </w:rPr>
      </w:pPr>
      <w:r>
        <w:rPr>
          <w:rFonts w:hint="default" w:ascii="Times New Roman" w:hAnsi="Times New Roman" w:eastAsia="宋体" w:cs="Times New Roman"/>
          <w:b/>
          <w:bCs w:val="0"/>
          <w:kern w:val="0"/>
          <w:sz w:val="24"/>
          <w:szCs w:val="24"/>
          <w:lang w:val="en-US" w:eastAsia="zh-CN" w:bidi="ar"/>
        </w:rPr>
        <w:t>尊敬的用电客户：</w:t>
      </w:r>
    </w:p>
    <w:p w14:paraId="36846FD2">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eastAsia" w:ascii="Times New Roman" w:hAnsi="Times New Roman" w:cs="Times New Roman"/>
          <w:b w:val="0"/>
          <w:bCs/>
          <w:kern w:val="0"/>
          <w:sz w:val="24"/>
          <w:szCs w:val="24"/>
          <w:lang w:val="en-US" w:eastAsia="zh-CN" w:bidi="ar"/>
        </w:rPr>
        <w:t>欢迎您到苏尼特左旗</w:t>
      </w:r>
      <w:r>
        <w:rPr>
          <w:rFonts w:hint="default" w:ascii="Times New Roman" w:hAnsi="Times New Roman" w:eastAsia="宋体" w:cs="Times New Roman"/>
          <w:b w:val="0"/>
          <w:bCs/>
          <w:kern w:val="0"/>
          <w:sz w:val="24"/>
          <w:szCs w:val="24"/>
          <w:lang w:val="en-US" w:eastAsia="zh-CN" w:bidi="ar"/>
        </w:rPr>
        <w:t>供电分公司</w:t>
      </w:r>
      <w:r>
        <w:rPr>
          <w:rFonts w:hint="eastAsia" w:ascii="Times New Roman" w:hAnsi="Times New Roman" w:cs="Times New Roman"/>
          <w:b w:val="0"/>
          <w:bCs/>
          <w:kern w:val="0"/>
          <w:sz w:val="24"/>
          <w:szCs w:val="24"/>
          <w:lang w:val="en-US" w:eastAsia="zh-CN" w:bidi="ar"/>
        </w:rPr>
        <w:t>办理用电业务，我公司全面推行</w:t>
      </w:r>
      <w:r>
        <w:rPr>
          <w:rFonts w:hint="eastAsia" w:ascii="Times New Roman" w:hAnsi="Times New Roman" w:cs="Times New Roman"/>
          <w:b/>
          <w:bCs w:val="0"/>
          <w:kern w:val="0"/>
          <w:sz w:val="24"/>
          <w:szCs w:val="24"/>
          <w:lang w:val="en-US" w:eastAsia="zh-CN" w:bidi="ar"/>
        </w:rPr>
        <w:t>低压“三零”（零上门、零审批、零投资）服务、高压“三省”（省时、省力、省钱）服务！</w:t>
      </w:r>
      <w:r>
        <w:rPr>
          <w:rFonts w:hint="eastAsia" w:ascii="Times New Roman" w:hAnsi="Times New Roman" w:cs="Times New Roman"/>
          <w:b w:val="0"/>
          <w:bCs/>
          <w:kern w:val="0"/>
          <w:sz w:val="24"/>
          <w:szCs w:val="24"/>
          <w:lang w:val="en-US" w:eastAsia="zh-CN" w:bidi="ar"/>
        </w:rPr>
        <w:t>为了方便您办理业务，请仔细阅读以下内容：</w:t>
      </w:r>
    </w:p>
    <w:p w14:paraId="0D2F7F84">
      <w:pPr>
        <w:ind w:firstLine="480" w:firstLineChars="200"/>
        <w:outlineLvl w:val="9"/>
        <w:rPr>
          <w:rFonts w:hint="default" w:ascii="Times New Roman" w:hAnsi="Times New Roman" w:eastAsia="黑体" w:cs="Times New Roman"/>
          <w:b w:val="0"/>
          <w:bCs/>
          <w:kern w:val="0"/>
          <w:sz w:val="24"/>
          <w:szCs w:val="24"/>
          <w:lang w:val="en-US" w:eastAsia="zh-CN" w:bidi="ar"/>
        </w:rPr>
      </w:pPr>
      <w:r>
        <w:rPr>
          <w:rFonts w:hint="eastAsia" w:ascii="Times New Roman" w:hAnsi="Times New Roman" w:eastAsia="黑体" w:cs="Times New Roman"/>
          <w:b w:val="0"/>
          <w:bCs/>
          <w:kern w:val="0"/>
          <w:sz w:val="24"/>
          <w:szCs w:val="24"/>
          <w:lang w:val="en-US" w:eastAsia="zh-CN" w:bidi="ar"/>
        </w:rPr>
        <w:t>一</w:t>
      </w:r>
      <w:r>
        <w:rPr>
          <w:rFonts w:hint="default" w:ascii="Times New Roman" w:hAnsi="Times New Roman" w:eastAsia="黑体" w:cs="Times New Roman"/>
          <w:b w:val="0"/>
          <w:bCs/>
          <w:kern w:val="0"/>
          <w:sz w:val="24"/>
          <w:szCs w:val="24"/>
          <w:lang w:val="en-US" w:eastAsia="zh-CN" w:bidi="ar"/>
        </w:rPr>
        <w:t>、</w:t>
      </w:r>
      <w:r>
        <w:rPr>
          <w:rFonts w:hint="eastAsia" w:ascii="Times New Roman" w:hAnsi="Times New Roman" w:eastAsia="黑体" w:cs="Times New Roman"/>
          <w:b w:val="0"/>
          <w:bCs/>
          <w:kern w:val="0"/>
          <w:sz w:val="24"/>
          <w:szCs w:val="24"/>
          <w:lang w:val="en-US" w:eastAsia="zh-CN" w:bidi="ar"/>
        </w:rPr>
        <w:t>业务办理所需材料</w:t>
      </w:r>
    </w:p>
    <w:p w14:paraId="3BCBA94A">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eastAsia" w:ascii="Times New Roman" w:hAnsi="Times New Roman" w:cs="Times New Roman"/>
          <w:b w:val="0"/>
          <w:bCs/>
          <w:kern w:val="0"/>
          <w:sz w:val="24"/>
          <w:szCs w:val="24"/>
          <w:lang w:val="en-US" w:eastAsia="zh-CN" w:bidi="ar"/>
        </w:rPr>
        <w:t>1、</w:t>
      </w:r>
      <w:r>
        <w:rPr>
          <w:rFonts w:hint="default" w:ascii="Times New Roman" w:hAnsi="Times New Roman" w:eastAsia="宋体" w:cs="Times New Roman"/>
          <w:b w:val="0"/>
          <w:bCs/>
          <w:kern w:val="0"/>
          <w:sz w:val="24"/>
          <w:szCs w:val="24"/>
          <w:lang w:val="en-US" w:eastAsia="zh-CN" w:bidi="ar"/>
        </w:rPr>
        <w:t>用电人身份证明</w:t>
      </w:r>
      <w:bookmarkStart w:id="0" w:name="_GoBack"/>
      <w:bookmarkEnd w:id="0"/>
    </w:p>
    <w:p w14:paraId="10050F87">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eastAsia" w:ascii="Times New Roman" w:hAnsi="Times New Roman" w:cs="Times New Roman"/>
          <w:b w:val="0"/>
          <w:bCs/>
          <w:kern w:val="0"/>
          <w:sz w:val="24"/>
          <w:szCs w:val="24"/>
          <w:lang w:val="en-US" w:eastAsia="zh-CN" w:bidi="ar"/>
        </w:rPr>
        <w:t>2、</w:t>
      </w:r>
      <w:r>
        <w:rPr>
          <w:rFonts w:hint="default" w:ascii="Times New Roman" w:hAnsi="Times New Roman" w:eastAsia="宋体" w:cs="Times New Roman"/>
          <w:b w:val="0"/>
          <w:bCs/>
          <w:kern w:val="0"/>
          <w:sz w:val="24"/>
          <w:szCs w:val="24"/>
          <w:lang w:val="en-US" w:eastAsia="zh-CN" w:bidi="ar"/>
        </w:rPr>
        <w:t>用电地址物业权属证明（增容用电无需提供）</w:t>
      </w:r>
    </w:p>
    <w:p w14:paraId="650674C4">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eastAsia" w:ascii="Times New Roman" w:hAnsi="Times New Roman" w:cs="Times New Roman"/>
          <w:b w:val="0"/>
          <w:bCs/>
          <w:kern w:val="0"/>
          <w:sz w:val="24"/>
          <w:szCs w:val="24"/>
          <w:lang w:val="en-US" w:eastAsia="zh-CN" w:bidi="ar"/>
        </w:rPr>
        <w:t>3、政府职能部门有关用电工程项目的批复文件（高压业务提供）</w:t>
      </w:r>
    </w:p>
    <w:p w14:paraId="2FF6D96F">
      <w:pPr>
        <w:ind w:firstLine="480" w:firstLineChars="200"/>
        <w:outlineLvl w:val="9"/>
        <w:rPr>
          <w:rFonts w:hint="default" w:ascii="Times New Roman" w:hAnsi="Times New Roman" w:eastAsia="黑体" w:cs="Times New Roman"/>
          <w:b w:val="0"/>
          <w:bCs/>
          <w:kern w:val="0"/>
          <w:sz w:val="24"/>
          <w:szCs w:val="24"/>
          <w:lang w:val="en-US" w:eastAsia="zh-CN" w:bidi="ar"/>
        </w:rPr>
      </w:pPr>
      <w:r>
        <w:rPr>
          <w:rFonts w:hint="eastAsia" w:ascii="Times New Roman" w:hAnsi="Times New Roman" w:eastAsia="黑体" w:cs="Times New Roman"/>
          <w:b w:val="0"/>
          <w:bCs/>
          <w:kern w:val="0"/>
          <w:sz w:val="24"/>
          <w:szCs w:val="24"/>
          <w:lang w:val="en-US" w:eastAsia="zh-CN" w:bidi="ar"/>
        </w:rPr>
        <w:t>二、业务办理渠道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0C3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9BBB59" w:sz="8" w:space="0"/>
              <w:left w:val="single" w:color="9BBB59" w:sz="8" w:space="0"/>
              <w:bottom w:val="single" w:color="FFFFFF" w:sz="18" w:space="0"/>
              <w:right w:val="single" w:color="9BBB59" w:sz="8" w:space="0"/>
            </w:tcBorders>
            <w:shd w:val="clear" w:color="auto" w:fill="9BBB59"/>
            <w:vAlign w:val="top"/>
          </w:tcPr>
          <w:p w14:paraId="4ADEC282">
            <w:pPr>
              <w:widowControl w:val="0"/>
              <w:ind w:firstLine="0" w:firstLineChars="0"/>
              <w:jc w:val="center"/>
              <w:outlineLvl w:val="9"/>
              <w:rPr>
                <w:rFonts w:hint="eastAsia" w:ascii="Times New Roman" w:hAnsi="Times New Roman" w:eastAsia="黑体" w:cs="Times New Roman"/>
                <w:b w:val="0"/>
                <w:bCs/>
                <w:color w:val="FFFFFF"/>
                <w:kern w:val="0"/>
                <w:sz w:val="24"/>
                <w:szCs w:val="24"/>
                <w:vertAlign w:val="baseline"/>
                <w:lang w:val="en-US" w:eastAsia="zh-CN" w:bidi="ar"/>
              </w:rPr>
            </w:pPr>
            <w:r>
              <w:rPr>
                <w:rFonts w:hint="eastAsia" w:ascii="Times New Roman" w:hAnsi="Times New Roman" w:cs="Times New Roman"/>
                <w:b w:val="0"/>
                <w:bCs/>
                <w:color w:val="FFFFFF"/>
                <w:kern w:val="0"/>
                <w:sz w:val="24"/>
                <w:szCs w:val="24"/>
                <w:vertAlign w:val="baseline"/>
                <w:lang w:val="en-US" w:eastAsia="zh-CN" w:bidi="ar"/>
              </w:rPr>
              <w:t>实体渠道</w:t>
            </w:r>
          </w:p>
        </w:tc>
        <w:tc>
          <w:tcPr>
            <w:tcW w:w="4261" w:type="dxa"/>
            <w:tcBorders>
              <w:top w:val="single" w:color="9BBB59" w:sz="8" w:space="0"/>
              <w:left w:val="single" w:color="9BBB59" w:sz="8" w:space="0"/>
              <w:bottom w:val="single" w:color="FFFFFF" w:sz="18" w:space="0"/>
              <w:right w:val="single" w:color="9BBB59" w:sz="8" w:space="0"/>
            </w:tcBorders>
            <w:shd w:val="clear" w:color="auto" w:fill="9BBB59"/>
            <w:vAlign w:val="top"/>
          </w:tcPr>
          <w:p w14:paraId="4B0CAA06">
            <w:pPr>
              <w:widowControl w:val="0"/>
              <w:ind w:firstLine="0" w:firstLineChars="0"/>
              <w:jc w:val="center"/>
              <w:outlineLvl w:val="9"/>
              <w:rPr>
                <w:rFonts w:hint="eastAsia" w:ascii="Times New Roman" w:hAnsi="Times New Roman" w:eastAsia="黑体" w:cs="Times New Roman"/>
                <w:b w:val="0"/>
                <w:bCs/>
                <w:color w:val="FFFFFF"/>
                <w:kern w:val="0"/>
                <w:sz w:val="24"/>
                <w:szCs w:val="24"/>
                <w:vertAlign w:val="baseline"/>
                <w:lang w:val="en-US" w:eastAsia="zh-CN" w:bidi="ar"/>
              </w:rPr>
            </w:pPr>
            <w:r>
              <w:rPr>
                <w:rFonts w:hint="eastAsia" w:ascii="Times New Roman" w:hAnsi="Times New Roman" w:cs="Times New Roman"/>
                <w:b w:val="0"/>
                <w:bCs/>
                <w:color w:val="FFFFFF"/>
                <w:kern w:val="0"/>
                <w:sz w:val="24"/>
                <w:szCs w:val="24"/>
                <w:vertAlign w:val="baseline"/>
                <w:lang w:val="en-US" w:eastAsia="zh-CN" w:bidi="ar"/>
              </w:rPr>
              <w:t>电子渠道</w:t>
            </w:r>
          </w:p>
        </w:tc>
      </w:tr>
      <w:tr w14:paraId="283E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FFFFFF" w:sz="18" w:space="0"/>
              <w:left w:val="single" w:color="9BBB59" w:sz="8" w:space="0"/>
              <w:bottom w:val="single" w:color="9BBB59" w:sz="8" w:space="0"/>
              <w:right w:val="single" w:color="9BBB59" w:sz="8" w:space="0"/>
            </w:tcBorders>
            <w:shd w:val="clear" w:color="auto" w:fill="D7E3BC"/>
            <w:vAlign w:val="top"/>
          </w:tcPr>
          <w:p w14:paraId="1E9FBC7F">
            <w:pPr>
              <w:widowControl w:val="0"/>
              <w:jc w:val="center"/>
              <w:outlineLvl w:val="9"/>
              <w:rPr>
                <w:rFonts w:hint="eastAsia" w:ascii="Times New Roman" w:hAnsi="Times New Roman" w:cs="Times New Roman"/>
                <w:b w:val="0"/>
                <w:bCs/>
                <w:color w:val="000000"/>
                <w:kern w:val="0"/>
                <w:sz w:val="24"/>
                <w:szCs w:val="24"/>
                <w:lang w:val="en-US" w:eastAsia="zh-CN" w:bidi="ar"/>
              </w:rPr>
            </w:pPr>
            <w:r>
              <w:rPr>
                <w:rFonts w:hint="eastAsia" w:ascii="Times New Roman" w:hAnsi="Times New Roman" w:cs="Times New Roman"/>
                <w:b w:val="0"/>
                <w:bCs/>
                <w:color w:val="000000"/>
                <w:kern w:val="0"/>
                <w:sz w:val="24"/>
                <w:szCs w:val="24"/>
                <w:lang w:val="en-US" w:eastAsia="zh-CN" w:bidi="ar"/>
              </w:rPr>
              <w:t>供电营业厅</w:t>
            </w:r>
          </w:p>
          <w:p w14:paraId="77E6CA2E">
            <w:pPr>
              <w:widowControl w:val="0"/>
              <w:ind w:firstLine="0" w:firstLineChars="0"/>
              <w:jc w:val="center"/>
              <w:outlineLvl w:val="9"/>
              <w:rPr>
                <w:rFonts w:hint="eastAsia" w:ascii="Times New Roman" w:hAnsi="Times New Roman" w:eastAsia="黑体" w:cs="Times New Roman"/>
                <w:b w:val="0"/>
                <w:bCs/>
                <w:color w:val="000000"/>
                <w:kern w:val="0"/>
                <w:sz w:val="24"/>
                <w:szCs w:val="24"/>
                <w:vertAlign w:val="baseline"/>
                <w:lang w:val="en-US" w:eastAsia="zh-CN" w:bidi="ar"/>
              </w:rPr>
            </w:pPr>
            <w:r>
              <w:rPr>
                <w:rFonts w:hint="default" w:ascii="Times New Roman" w:hAnsi="Times New Roman" w:eastAsia="宋体" w:cs="Times New Roman"/>
                <w:b w:val="0"/>
                <w:bCs/>
                <w:color w:val="000000"/>
                <w:kern w:val="0"/>
                <w:sz w:val="24"/>
                <w:szCs w:val="24"/>
                <w:lang w:val="en-US" w:eastAsia="zh-CN" w:bidi="ar"/>
              </w:rPr>
              <w:t>政务服务中心电力报装窗口</w:t>
            </w:r>
          </w:p>
        </w:tc>
        <w:tc>
          <w:tcPr>
            <w:tcW w:w="4261" w:type="dxa"/>
            <w:tcBorders>
              <w:top w:val="single" w:color="FFFFFF" w:sz="18" w:space="0"/>
              <w:left w:val="single" w:color="9BBB59" w:sz="8" w:space="0"/>
              <w:bottom w:val="single" w:color="9BBB59" w:sz="8" w:space="0"/>
              <w:right w:val="single" w:color="9BBB59" w:sz="8" w:space="0"/>
            </w:tcBorders>
            <w:shd w:val="clear" w:color="auto" w:fill="D7E3BC"/>
            <w:vAlign w:val="top"/>
          </w:tcPr>
          <w:p w14:paraId="1056EE90">
            <w:pPr>
              <w:widowControl w:val="0"/>
              <w:ind w:firstLine="0" w:firstLineChars="0"/>
              <w:jc w:val="left"/>
              <w:outlineLvl w:val="9"/>
              <w:rPr>
                <w:rFonts w:hint="eastAsia" w:ascii="Times New Roman" w:hAnsi="Times New Roman" w:eastAsia="黑体" w:cs="Times New Roman"/>
                <w:b w:val="0"/>
                <w:bCs/>
                <w:color w:val="000000"/>
                <w:kern w:val="0"/>
                <w:sz w:val="24"/>
                <w:szCs w:val="24"/>
                <w:vertAlign w:val="baseline"/>
                <w:lang w:val="en-US" w:eastAsia="zh-CN" w:bidi="ar"/>
              </w:rPr>
            </w:pPr>
            <w:r>
              <w:rPr>
                <w:rFonts w:hint="eastAsia" w:ascii="Times New Roman" w:hAnsi="Times New Roman" w:cs="Times New Roman"/>
                <w:b w:val="0"/>
                <w:bCs/>
                <w:color w:val="000000"/>
                <w:kern w:val="0"/>
                <w:sz w:val="24"/>
                <w:szCs w:val="24"/>
                <w:vertAlign w:val="baseline"/>
                <w:lang w:val="en-US" w:eastAsia="zh-CN" w:bidi="ar"/>
              </w:rPr>
              <w:t>内蒙古电力95598网站、“蒙电e家”APP、“蒙速办”APP、</w:t>
            </w:r>
            <w:r>
              <w:rPr>
                <w:rFonts w:hint="eastAsia" w:ascii="Times New Roman" w:hAnsi="Times New Roman" w:cs="Times New Roman"/>
                <w:b w:val="0"/>
                <w:bCs/>
                <w:color w:val="000000"/>
                <w:kern w:val="0"/>
                <w:sz w:val="24"/>
                <w:szCs w:val="24"/>
                <w:lang w:val="en-US" w:eastAsia="zh-CN" w:bidi="ar"/>
              </w:rPr>
              <w:t>0</w:t>
            </w:r>
            <w:r>
              <w:rPr>
                <w:rFonts w:hint="default" w:ascii="Times New Roman" w:hAnsi="Times New Roman" w:eastAsia="宋体" w:cs="Times New Roman"/>
                <w:b w:val="0"/>
                <w:bCs/>
                <w:color w:val="000000"/>
                <w:kern w:val="0"/>
                <w:sz w:val="24"/>
                <w:szCs w:val="24"/>
                <w:lang w:val="en-US" w:eastAsia="zh-CN" w:bidi="ar"/>
              </w:rPr>
              <w:t>479-829703</w:t>
            </w:r>
            <w:r>
              <w:rPr>
                <w:rFonts w:hint="eastAsia" w:ascii="Times New Roman" w:hAnsi="Times New Roman" w:cs="Times New Roman"/>
                <w:b w:val="0"/>
                <w:bCs/>
                <w:color w:val="000000"/>
                <w:kern w:val="0"/>
                <w:sz w:val="24"/>
                <w:szCs w:val="24"/>
                <w:lang w:val="en-US" w:eastAsia="zh-CN" w:bidi="ar"/>
              </w:rPr>
              <w:t>、</w:t>
            </w:r>
            <w:r>
              <w:rPr>
                <w:rFonts w:hint="eastAsia" w:ascii="Times New Roman" w:hAnsi="Times New Roman" w:cs="Times New Roman"/>
                <w:b w:val="0"/>
                <w:bCs/>
                <w:color w:val="000000"/>
                <w:kern w:val="0"/>
                <w:sz w:val="24"/>
                <w:szCs w:val="24"/>
                <w:vertAlign w:val="baseline"/>
                <w:lang w:val="en-US" w:eastAsia="zh-CN" w:bidi="ar"/>
              </w:rPr>
              <w:t>95598服务热线</w:t>
            </w:r>
          </w:p>
        </w:tc>
      </w:tr>
    </w:tbl>
    <w:p w14:paraId="69245B6E">
      <w:pPr>
        <w:ind w:firstLine="480" w:firstLineChars="200"/>
        <w:outlineLvl w:val="9"/>
        <w:rPr>
          <w:rFonts w:hint="default" w:ascii="Times New Roman" w:hAnsi="Times New Roman" w:eastAsia="黑体" w:cs="Times New Roman"/>
          <w:b w:val="0"/>
          <w:bCs/>
          <w:kern w:val="0"/>
          <w:sz w:val="24"/>
          <w:szCs w:val="24"/>
          <w:lang w:val="en-US" w:eastAsia="zh-CN" w:bidi="ar"/>
        </w:rPr>
      </w:pPr>
      <w:r>
        <w:rPr>
          <w:rFonts w:hint="eastAsia" w:ascii="Times New Roman" w:hAnsi="Times New Roman" w:eastAsia="黑体" w:cs="Times New Roman"/>
          <w:b w:val="0"/>
          <w:bCs/>
          <w:kern w:val="0"/>
          <w:sz w:val="24"/>
          <w:szCs w:val="24"/>
          <w:lang w:val="en-US" w:eastAsia="zh-CN" w:bidi="ar"/>
        </w:rPr>
        <w:t>三、业务办理时限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2850"/>
      </w:tblGrid>
      <w:tr w14:paraId="3B25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9" w:type="dxa"/>
            <w:tcBorders>
              <w:top w:val="single" w:color="4BACC6" w:sz="8" w:space="0"/>
              <w:left w:val="single" w:color="4BACC6" w:sz="8" w:space="0"/>
              <w:bottom w:val="single" w:color="FFFFFF" w:sz="18" w:space="0"/>
              <w:right w:val="single" w:color="4BACC6" w:sz="8" w:space="0"/>
            </w:tcBorders>
            <w:shd w:val="clear" w:color="auto" w:fill="4BACC6"/>
            <w:vAlign w:val="center"/>
          </w:tcPr>
          <w:p w14:paraId="73FCE5EE">
            <w:pPr>
              <w:widowControl w:val="0"/>
              <w:jc w:val="center"/>
              <w:rPr>
                <w:rFonts w:hint="default" w:eastAsia="宋体"/>
                <w:color w:val="FFFFFF"/>
                <w:vertAlign w:val="baseline"/>
                <w:lang w:val="en-US" w:eastAsia="zh-CN"/>
              </w:rPr>
            </w:pPr>
            <w:r>
              <w:rPr>
                <w:rFonts w:hint="eastAsia"/>
                <w:color w:val="FFFFFF"/>
                <w:vertAlign w:val="baseline"/>
                <w:lang w:val="en-US" w:eastAsia="zh-CN"/>
              </w:rPr>
              <w:t>用户类别</w:t>
            </w:r>
          </w:p>
        </w:tc>
        <w:tc>
          <w:tcPr>
            <w:tcW w:w="2850" w:type="dxa"/>
            <w:tcBorders>
              <w:top w:val="single" w:color="4BACC6" w:sz="8" w:space="0"/>
              <w:left w:val="single" w:color="4BACC6" w:sz="8" w:space="0"/>
              <w:bottom w:val="single" w:color="FFFFFF" w:sz="18" w:space="0"/>
              <w:right w:val="single" w:color="4BACC6" w:sz="8" w:space="0"/>
            </w:tcBorders>
            <w:shd w:val="clear" w:color="auto" w:fill="4BACC6"/>
            <w:vAlign w:val="center"/>
          </w:tcPr>
          <w:p w14:paraId="5E01D215">
            <w:pPr>
              <w:widowControl w:val="0"/>
              <w:jc w:val="center"/>
              <w:rPr>
                <w:rFonts w:hint="default" w:eastAsia="宋体"/>
                <w:color w:val="FFFFFF"/>
                <w:vertAlign w:val="baseline"/>
                <w:lang w:val="en-US" w:eastAsia="zh-CN"/>
              </w:rPr>
            </w:pPr>
            <w:r>
              <w:rPr>
                <w:rFonts w:hint="eastAsia"/>
                <w:color w:val="FFFFFF"/>
                <w:vertAlign w:val="baseline"/>
                <w:lang w:val="en-US" w:eastAsia="zh-CN"/>
              </w:rPr>
              <w:t>时限（工作日）</w:t>
            </w:r>
          </w:p>
        </w:tc>
      </w:tr>
      <w:tr w14:paraId="5079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9" w:type="dxa"/>
            <w:tcBorders>
              <w:top w:val="single" w:color="FFFFFF" w:sz="18" w:space="0"/>
              <w:left w:val="single" w:color="4BACC6" w:sz="8" w:space="0"/>
              <w:bottom w:val="single" w:color="4BACC6" w:sz="8" w:space="0"/>
              <w:right w:val="single" w:color="4BACC6" w:sz="8" w:space="0"/>
            </w:tcBorders>
            <w:shd w:val="clear" w:color="auto" w:fill="B7DDE8"/>
          </w:tcPr>
          <w:p w14:paraId="0EB8698D">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低压居民客户</w:t>
            </w:r>
          </w:p>
        </w:tc>
        <w:tc>
          <w:tcPr>
            <w:tcW w:w="2850" w:type="dxa"/>
            <w:tcBorders>
              <w:top w:val="single" w:color="FFFFFF" w:sz="18" w:space="0"/>
              <w:left w:val="single" w:color="4BACC6" w:sz="8" w:space="0"/>
              <w:bottom w:val="single" w:color="4BACC6" w:sz="8" w:space="0"/>
              <w:right w:val="single" w:color="4BACC6" w:sz="8" w:space="0"/>
            </w:tcBorders>
            <w:shd w:val="clear" w:color="auto" w:fill="B7DDE8"/>
          </w:tcPr>
          <w:p w14:paraId="4BAF8F93">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5</w:t>
            </w:r>
          </w:p>
        </w:tc>
      </w:tr>
      <w:tr w14:paraId="030C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9" w:type="dxa"/>
            <w:tcBorders>
              <w:top w:val="single" w:color="4BACC6" w:sz="8" w:space="0"/>
              <w:left w:val="single" w:color="4BACC6" w:sz="8" w:space="0"/>
              <w:bottom w:val="single" w:color="4BACC6" w:sz="8" w:space="0"/>
              <w:right w:val="single" w:color="4BACC6" w:sz="8" w:space="0"/>
            </w:tcBorders>
            <w:shd w:val="clear" w:color="auto" w:fill="FFFFFF"/>
          </w:tcPr>
          <w:p w14:paraId="32C1AEBE">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实行“三零”服务的低压非居民客户</w:t>
            </w:r>
          </w:p>
        </w:tc>
        <w:tc>
          <w:tcPr>
            <w:tcW w:w="2850" w:type="dxa"/>
            <w:tcBorders>
              <w:top w:val="single" w:color="4BACC6" w:sz="8" w:space="0"/>
              <w:left w:val="single" w:color="4BACC6" w:sz="8" w:space="0"/>
              <w:bottom w:val="single" w:color="4BACC6" w:sz="8" w:space="0"/>
              <w:right w:val="single" w:color="4BACC6" w:sz="8" w:space="0"/>
            </w:tcBorders>
            <w:shd w:val="clear" w:color="auto" w:fill="FFFFFF"/>
          </w:tcPr>
          <w:p w14:paraId="4A706942">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15</w:t>
            </w:r>
          </w:p>
        </w:tc>
      </w:tr>
      <w:tr w14:paraId="4B71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9" w:type="dxa"/>
            <w:tcBorders>
              <w:top w:val="single" w:color="4BACC6" w:sz="8" w:space="0"/>
              <w:left w:val="single" w:color="4BACC6" w:sz="8" w:space="0"/>
              <w:bottom w:val="single" w:color="4BACC6" w:sz="8" w:space="0"/>
              <w:right w:val="single" w:color="4BACC6" w:sz="8" w:space="0"/>
            </w:tcBorders>
            <w:shd w:val="clear" w:color="auto" w:fill="B7DDE8"/>
          </w:tcPr>
          <w:p w14:paraId="0C51CA5F">
            <w:pPr>
              <w:widowControl w:val="0"/>
              <w:jc w:val="center"/>
              <w:rPr>
                <w:rFonts w:hint="eastAsia" w:eastAsia="宋体"/>
                <w:b/>
                <w:bCs/>
                <w:color w:val="000000"/>
                <w:vertAlign w:val="baseline"/>
                <w:lang w:val="en-US" w:eastAsia="zh-CN"/>
              </w:rPr>
            </w:pPr>
            <w:r>
              <w:rPr>
                <w:rFonts w:hint="eastAsia"/>
                <w:b/>
                <w:bCs/>
                <w:color w:val="000000"/>
                <w:vertAlign w:val="baseline"/>
                <w:lang w:val="en-US" w:eastAsia="zh-CN"/>
              </w:rPr>
              <w:t>未实行“三零”服务的低压非居民客户</w:t>
            </w:r>
          </w:p>
        </w:tc>
        <w:tc>
          <w:tcPr>
            <w:tcW w:w="2850" w:type="dxa"/>
            <w:tcBorders>
              <w:top w:val="single" w:color="4BACC6" w:sz="8" w:space="0"/>
              <w:left w:val="single" w:color="4BACC6" w:sz="8" w:space="0"/>
              <w:bottom w:val="single" w:color="4BACC6" w:sz="8" w:space="0"/>
              <w:right w:val="single" w:color="4BACC6" w:sz="8" w:space="0"/>
            </w:tcBorders>
            <w:shd w:val="clear" w:color="auto" w:fill="B7DDE8"/>
          </w:tcPr>
          <w:p w14:paraId="4C7EA736">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6</w:t>
            </w:r>
          </w:p>
        </w:tc>
      </w:tr>
      <w:tr w14:paraId="67C1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9" w:type="dxa"/>
            <w:tcBorders>
              <w:top w:val="single" w:color="4BACC6" w:sz="8" w:space="0"/>
              <w:left w:val="single" w:color="4BACC6" w:sz="8" w:space="0"/>
              <w:bottom w:val="single" w:color="4BACC6" w:sz="8" w:space="0"/>
              <w:right w:val="single" w:color="4BACC6" w:sz="8" w:space="0"/>
            </w:tcBorders>
            <w:shd w:val="clear" w:color="auto" w:fill="FFFFFF"/>
          </w:tcPr>
          <w:p w14:paraId="4169FC1D">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高压单电源客户</w:t>
            </w:r>
          </w:p>
        </w:tc>
        <w:tc>
          <w:tcPr>
            <w:tcW w:w="2850" w:type="dxa"/>
            <w:tcBorders>
              <w:top w:val="single" w:color="4BACC6" w:sz="8" w:space="0"/>
              <w:left w:val="single" w:color="4BACC6" w:sz="8" w:space="0"/>
              <w:bottom w:val="single" w:color="4BACC6" w:sz="8" w:space="0"/>
              <w:right w:val="single" w:color="4BACC6" w:sz="8" w:space="0"/>
            </w:tcBorders>
            <w:shd w:val="clear" w:color="auto" w:fill="FFFFFF"/>
          </w:tcPr>
          <w:p w14:paraId="020786B2">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22</w:t>
            </w:r>
          </w:p>
        </w:tc>
      </w:tr>
      <w:tr w14:paraId="4F5F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9" w:type="dxa"/>
            <w:tcBorders>
              <w:top w:val="single" w:color="4BACC6" w:sz="8" w:space="0"/>
              <w:left w:val="single" w:color="4BACC6" w:sz="8" w:space="0"/>
              <w:bottom w:val="single" w:color="4BACC6" w:sz="8" w:space="0"/>
              <w:right w:val="single" w:color="4BACC6" w:sz="8" w:space="0"/>
            </w:tcBorders>
            <w:shd w:val="clear" w:color="auto" w:fill="B7DDE8"/>
          </w:tcPr>
          <w:p w14:paraId="0F660BEF">
            <w:pPr>
              <w:widowControl w:val="0"/>
              <w:jc w:val="center"/>
              <w:rPr>
                <w:rFonts w:hint="default"/>
                <w:b/>
                <w:bCs/>
                <w:color w:val="000000"/>
                <w:vertAlign w:val="baseline"/>
                <w:lang w:val="en-US" w:eastAsia="zh-CN"/>
              </w:rPr>
            </w:pPr>
            <w:r>
              <w:rPr>
                <w:rFonts w:hint="eastAsia"/>
                <w:b/>
                <w:bCs/>
                <w:color w:val="000000"/>
                <w:vertAlign w:val="baseline"/>
                <w:lang w:val="en-US" w:eastAsia="zh-CN"/>
              </w:rPr>
              <w:t>高压双电源客户</w:t>
            </w:r>
          </w:p>
        </w:tc>
        <w:tc>
          <w:tcPr>
            <w:tcW w:w="2850" w:type="dxa"/>
            <w:tcBorders>
              <w:top w:val="single" w:color="4BACC6" w:sz="8" w:space="0"/>
              <w:left w:val="single" w:color="4BACC6" w:sz="8" w:space="0"/>
              <w:bottom w:val="single" w:color="4BACC6" w:sz="8" w:space="0"/>
              <w:right w:val="single" w:color="4BACC6" w:sz="8" w:space="0"/>
            </w:tcBorders>
            <w:shd w:val="clear" w:color="auto" w:fill="B7DDE8"/>
          </w:tcPr>
          <w:p w14:paraId="63597BA6">
            <w:pPr>
              <w:widowControl w:val="0"/>
              <w:jc w:val="center"/>
              <w:rPr>
                <w:rFonts w:hint="default" w:eastAsia="宋体"/>
                <w:b/>
                <w:bCs/>
                <w:color w:val="000000"/>
                <w:vertAlign w:val="baseline"/>
                <w:lang w:val="en-US" w:eastAsia="zh-CN"/>
              </w:rPr>
            </w:pPr>
            <w:r>
              <w:rPr>
                <w:rFonts w:hint="eastAsia"/>
                <w:b/>
                <w:bCs/>
                <w:color w:val="000000"/>
                <w:vertAlign w:val="baseline"/>
                <w:lang w:val="en-US" w:eastAsia="zh-CN"/>
              </w:rPr>
              <w:t>32</w:t>
            </w:r>
          </w:p>
        </w:tc>
      </w:tr>
    </w:tbl>
    <w:p w14:paraId="451FE3B1">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eastAsia" w:ascii="Times New Roman" w:hAnsi="Times New Roman" w:eastAsia="黑体" w:cs="Times New Roman"/>
          <w:b w:val="0"/>
          <w:bCs/>
          <w:kern w:val="0"/>
          <w:sz w:val="24"/>
          <w:szCs w:val="24"/>
          <w:lang w:val="en-US" w:eastAsia="zh-CN" w:bidi="ar"/>
        </w:rPr>
        <w:t>四、业务办理成本</w:t>
      </w:r>
    </w:p>
    <w:p w14:paraId="480E7761">
      <w:pPr>
        <w:ind w:firstLine="480" w:firstLineChars="200"/>
        <w:outlineLvl w:val="9"/>
        <w:rPr>
          <w:rFonts w:hint="default" w:ascii="Times New Roman" w:hAnsi="Times New Roman" w:cs="Times New Roman"/>
          <w:b w:val="0"/>
          <w:bCs/>
          <w:kern w:val="0"/>
          <w:sz w:val="24"/>
          <w:szCs w:val="24"/>
          <w:lang w:val="en-US" w:eastAsia="zh-CN" w:bidi="ar"/>
        </w:rPr>
      </w:pPr>
      <w:r>
        <w:rPr>
          <w:rFonts w:hint="eastAsia" w:ascii="Times New Roman" w:hAnsi="Times New Roman" w:cs="Times New Roman"/>
          <w:b w:val="0"/>
          <w:bCs/>
          <w:kern w:val="0"/>
          <w:sz w:val="24"/>
          <w:szCs w:val="24"/>
          <w:lang w:val="en-US" w:eastAsia="zh-CN" w:bidi="ar"/>
        </w:rPr>
        <w:t>高压客户：城镇规划建设用地范围内的高压客户，供电公司负责投资至客户建筑区划红线。</w:t>
      </w:r>
    </w:p>
    <w:p w14:paraId="360494F0">
      <w:pPr>
        <w:ind w:firstLine="480" w:firstLineChars="200"/>
        <w:outlineLvl w:val="9"/>
        <w:rPr>
          <w:rFonts w:hint="eastAsia" w:ascii="Times New Roman" w:hAnsi="Times New Roman" w:cs="Times New Roman"/>
          <w:b w:val="0"/>
          <w:bCs/>
          <w:kern w:val="0"/>
          <w:sz w:val="24"/>
          <w:szCs w:val="24"/>
          <w:lang w:val="en-US" w:eastAsia="zh-CN" w:bidi="ar"/>
        </w:rPr>
      </w:pPr>
      <w:r>
        <w:rPr>
          <w:rFonts w:hint="eastAsia" w:ascii="Times New Roman" w:hAnsi="Times New Roman" w:cs="Times New Roman"/>
          <w:b w:val="0"/>
          <w:bCs/>
          <w:kern w:val="0"/>
          <w:sz w:val="24"/>
          <w:szCs w:val="24"/>
          <w:lang w:val="en-US" w:eastAsia="zh-CN" w:bidi="ar"/>
        </w:rPr>
        <w:t>低压客户：160千瓦及以下小微企业等低压客户零投资接电，由电力公司负责建设配套电网工程并延伸投资范围至计量综合表箱出线压接螺栓。</w:t>
      </w:r>
    </w:p>
    <w:p w14:paraId="01866160">
      <w:pPr>
        <w:numPr>
          <w:ilvl w:val="0"/>
          <w:numId w:val="0"/>
        </w:numPr>
        <w:ind w:firstLine="480" w:firstLineChars="200"/>
        <w:outlineLvl w:val="9"/>
        <w:rPr>
          <w:rFonts w:hint="eastAsia" w:ascii="Times New Roman" w:hAnsi="Times New Roman" w:eastAsia="黑体" w:cs="Times New Roman"/>
          <w:b w:val="0"/>
          <w:bCs/>
          <w:kern w:val="0"/>
          <w:sz w:val="24"/>
          <w:szCs w:val="24"/>
          <w:lang w:val="en-US" w:eastAsia="zh-CN" w:bidi="ar"/>
        </w:rPr>
      </w:pPr>
      <w:r>
        <w:rPr>
          <w:rFonts w:hint="eastAsia" w:ascii="Times New Roman" w:hAnsi="Times New Roman" w:eastAsia="黑体" w:cs="Times New Roman"/>
          <w:b w:val="0"/>
          <w:bCs/>
          <w:kern w:val="0"/>
          <w:sz w:val="24"/>
          <w:szCs w:val="24"/>
          <w:lang w:val="en-US" w:eastAsia="zh-CN" w:bidi="ar"/>
        </w:rPr>
        <w:t>五、供电可靠性</w:t>
      </w:r>
    </w:p>
    <w:p w14:paraId="3EA8ABAD">
      <w:pPr>
        <w:widowControl w:val="0"/>
        <w:numPr>
          <w:ilvl w:val="0"/>
          <w:numId w:val="0"/>
        </w:numPr>
        <w:spacing w:line="360" w:lineRule="auto"/>
        <w:jc w:val="both"/>
        <w:outlineLvl w:val="9"/>
        <w:rPr>
          <w:rFonts w:hint="default" w:ascii="Times New Roman" w:hAnsi="Times New Roman" w:cs="Times New Roman"/>
          <w:b w:val="0"/>
          <w:bCs/>
          <w:kern w:val="0"/>
          <w:sz w:val="24"/>
          <w:szCs w:val="24"/>
          <w:lang w:val="en-US" w:eastAsia="zh-CN" w:bidi="ar"/>
        </w:rPr>
      </w:pPr>
      <w:r>
        <w:rPr>
          <w:rFonts w:hint="eastAsia" w:ascii="Times New Roman" w:hAnsi="Times New Roman" w:eastAsia="黑体" w:cs="Times New Roman"/>
          <w:b w:val="0"/>
          <w:bCs/>
          <w:kern w:val="0"/>
          <w:sz w:val="24"/>
          <w:szCs w:val="24"/>
          <w:lang w:val="en-US" w:eastAsia="zh-CN" w:bidi="ar"/>
        </w:rPr>
        <w:t xml:space="preserve">    </w:t>
      </w:r>
      <w:r>
        <w:rPr>
          <w:rFonts w:hint="eastAsia" w:ascii="Times New Roman" w:hAnsi="Times New Roman" w:cs="Times New Roman"/>
          <w:b w:val="0"/>
          <w:bCs/>
          <w:kern w:val="0"/>
          <w:sz w:val="24"/>
          <w:szCs w:val="24"/>
          <w:lang w:val="en-US" w:eastAsia="zh-CN" w:bidi="ar"/>
        </w:rPr>
        <w:t>我公司推广不停电作业技术，减少停电时间和次数，至今客户未停电。</w:t>
      </w:r>
    </w:p>
    <w:p w14:paraId="1795D829">
      <w:pPr>
        <w:widowControl w:val="0"/>
        <w:numPr>
          <w:ilvl w:val="0"/>
          <w:numId w:val="0"/>
        </w:numPr>
        <w:spacing w:line="360" w:lineRule="auto"/>
        <w:ind w:firstLine="480" w:firstLineChars="200"/>
        <w:jc w:val="both"/>
        <w:outlineLvl w:val="9"/>
        <w:rPr>
          <w:rFonts w:hint="default" w:ascii="Times New Roman" w:hAnsi="Times New Roman" w:eastAsia="黑体" w:cs="Times New Roman"/>
          <w:b w:val="0"/>
          <w:bCs/>
          <w:kern w:val="0"/>
          <w:sz w:val="24"/>
          <w:szCs w:val="24"/>
          <w:lang w:val="en-US" w:eastAsia="zh-CN" w:bidi="ar"/>
        </w:rPr>
      </w:pPr>
      <w:r>
        <w:rPr>
          <w:rFonts w:hint="eastAsia" w:ascii="Times New Roman" w:hAnsi="Times New Roman" w:eastAsia="黑体" w:cs="Times New Roman"/>
          <w:b w:val="0"/>
          <w:bCs/>
          <w:kern w:val="0"/>
          <w:sz w:val="24"/>
          <w:szCs w:val="24"/>
          <w:lang w:val="en-US" w:eastAsia="zh-CN" w:bidi="ar"/>
        </w:rPr>
        <w:t>六、水电气暖网联合过户</w:t>
      </w:r>
    </w:p>
    <w:p w14:paraId="5E2BCCB0">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eastAsia" w:ascii="Times New Roman" w:hAnsi="Times New Roman" w:cs="Times New Roman"/>
          <w:b w:val="0"/>
          <w:bCs/>
          <w:kern w:val="0"/>
          <w:sz w:val="24"/>
          <w:szCs w:val="24"/>
          <w:lang w:val="en-US" w:eastAsia="zh-CN" w:bidi="ar"/>
        </w:rPr>
        <w:t>在政务服务大厅设立水电气暖网市政公共服务报装专窗，实行一次申请、一窗受理、分类转办、限时办结的“高效办成一件事”工作机制，实现报装需求单位只进一扇门，能办所有事。</w:t>
      </w:r>
    </w:p>
    <w:p w14:paraId="1C2A7D6B">
      <w:pPr>
        <w:ind w:firstLine="480" w:firstLineChars="200"/>
        <w:outlineLvl w:val="9"/>
        <w:rPr>
          <w:rFonts w:hint="default" w:ascii="Times New Roman" w:hAnsi="Times New Roman" w:eastAsia="宋体" w:cs="Times New Roman"/>
          <w:b w:val="0"/>
          <w:bCs/>
          <w:kern w:val="0"/>
          <w:sz w:val="24"/>
          <w:szCs w:val="24"/>
          <w:lang w:val="en-US" w:eastAsia="zh-CN" w:bidi="ar"/>
        </w:rPr>
      </w:pPr>
    </w:p>
    <w:p w14:paraId="78619237">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请您协助我们对工作人员的服务进行监督，如对我们的服务不满意或我们的工作人员有利用工作便利牟取不正当利益行为，请及时拨打我公司热线</w:t>
      </w:r>
      <w:r>
        <w:rPr>
          <w:rFonts w:hint="eastAsia" w:ascii="Times New Roman" w:hAnsi="Times New Roman" w:cs="Times New Roman"/>
          <w:b w:val="0"/>
          <w:bCs/>
          <w:kern w:val="0"/>
          <w:sz w:val="24"/>
          <w:szCs w:val="24"/>
          <w:lang w:val="en-US" w:eastAsia="zh-CN" w:bidi="ar"/>
        </w:rPr>
        <w:t>2521077</w:t>
      </w:r>
      <w:r>
        <w:rPr>
          <w:rFonts w:hint="default" w:ascii="Times New Roman" w:hAnsi="Times New Roman" w:eastAsia="宋体" w:cs="Times New Roman"/>
          <w:b w:val="0"/>
          <w:bCs/>
          <w:kern w:val="0"/>
          <w:sz w:val="24"/>
          <w:szCs w:val="24"/>
          <w:lang w:val="en-US" w:eastAsia="zh-CN" w:bidi="ar"/>
        </w:rPr>
        <w:t>为我们的服务进行评价。</w:t>
      </w:r>
    </w:p>
    <w:p w14:paraId="1EFC8CB8">
      <w:pPr>
        <w:outlineLvl w:val="9"/>
        <w:rPr>
          <w:rFonts w:hint="default" w:ascii="Times New Roman" w:hAnsi="Times New Roman" w:eastAsia="宋体" w:cs="Times New Roman"/>
          <w:b w:val="0"/>
          <w:bCs/>
          <w:kern w:val="0"/>
          <w:sz w:val="24"/>
          <w:szCs w:val="24"/>
          <w:lang w:val="en-US" w:eastAsia="zh-CN" w:bidi="ar"/>
        </w:rPr>
      </w:pPr>
    </w:p>
    <w:p w14:paraId="3AA91488">
      <w:pPr>
        <w:ind w:firstLine="480" w:firstLineChars="200"/>
        <w:outlineLvl w:val="9"/>
        <w:rPr>
          <w:rFonts w:hint="default" w:ascii="Times New Roman" w:hAnsi="Times New Roman" w:eastAsia="宋体" w:cs="Times New Roman"/>
          <w:b w:val="0"/>
          <w:bCs/>
          <w:kern w:val="0"/>
          <w:sz w:val="24"/>
          <w:szCs w:val="24"/>
          <w:lang w:val="en-US" w:eastAsia="zh-CN" w:bidi="ar"/>
        </w:rPr>
      </w:pPr>
      <w:r>
        <w:rPr>
          <w:rFonts w:hint="default" w:ascii="Times New Roman" w:hAnsi="Times New Roman" w:eastAsia="宋体" w:cs="Times New Roman"/>
          <w:b w:val="0"/>
          <w:bCs/>
          <w:kern w:val="0"/>
          <w:sz w:val="24"/>
          <w:szCs w:val="24"/>
          <w:lang w:val="en-US" w:eastAsia="zh-CN" w:bidi="ar"/>
        </w:rPr>
        <w:t>感谢您仔细阅读，我们将竭诚为您提供优质的服务。</w:t>
      </w:r>
    </w:p>
    <w:p w14:paraId="5A4E621B">
      <w:pPr>
        <w:ind w:firstLine="480" w:firstLineChars="200"/>
        <w:outlineLvl w:val="9"/>
        <w:rPr>
          <w:rFonts w:hint="default" w:ascii="Times New Roman" w:hAnsi="Times New Roman" w:eastAsia="宋体" w:cs="Times New Roman"/>
          <w:b w:val="0"/>
          <w:bCs/>
          <w:kern w:val="0"/>
          <w:sz w:val="24"/>
          <w:szCs w:val="24"/>
          <w:lang w:val="en-US" w:eastAsia="zh-CN" w:bidi="ar"/>
        </w:rPr>
      </w:pPr>
    </w:p>
    <w:p w14:paraId="396C446E">
      <w:pPr>
        <w:rPr>
          <w:rFonts w:hint="default" w:eastAsia="宋体"/>
          <w:lang w:val="en-US" w:eastAsia="zh-CN"/>
        </w:rPr>
      </w:pPr>
    </w:p>
    <w:sectPr>
      <w:footerReference r:id="rId5" w:type="default"/>
      <w:pgSz w:w="12530" w:h="17280"/>
      <w:pgMar w:top="1434" w:right="1497" w:bottom="1321" w:left="146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swiss"/>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475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Q2Njk3MTViZWZmNDZmMTgzZmY2Y2Y1YTQ0OThkNjAifQ=="/>
  </w:docVars>
  <w:rsids>
    <w:rsidRoot w:val="00000000"/>
    <w:rsid w:val="03B66504"/>
    <w:rsid w:val="05861F48"/>
    <w:rsid w:val="06C54CB0"/>
    <w:rsid w:val="085B3C98"/>
    <w:rsid w:val="08B275D1"/>
    <w:rsid w:val="09F9316B"/>
    <w:rsid w:val="0EA25E14"/>
    <w:rsid w:val="0ECD1618"/>
    <w:rsid w:val="15AF5486"/>
    <w:rsid w:val="19D3533F"/>
    <w:rsid w:val="1A5F2FF9"/>
    <w:rsid w:val="20D27B26"/>
    <w:rsid w:val="27C3461C"/>
    <w:rsid w:val="2D497F94"/>
    <w:rsid w:val="2E9C45D8"/>
    <w:rsid w:val="38091EFE"/>
    <w:rsid w:val="38131E3E"/>
    <w:rsid w:val="44F617B2"/>
    <w:rsid w:val="48E76A24"/>
    <w:rsid w:val="4EC9064B"/>
    <w:rsid w:val="59247122"/>
    <w:rsid w:val="5AD850CE"/>
    <w:rsid w:val="5F076D88"/>
    <w:rsid w:val="6A1A02B8"/>
    <w:rsid w:val="6ADB4F04"/>
    <w:rsid w:val="6D800432"/>
    <w:rsid w:val="701D0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1534</Words>
  <Characters>1578</Characters>
  <TotalTime>40</TotalTime>
  <ScaleCrop>false</ScaleCrop>
  <LinksUpToDate>false</LinksUpToDate>
  <CharactersWithSpaces>1624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2024-09-07T18:55:00Z</dcterms:created>
  <dc:creator>Kingsoft-PDF</dc:creator>
  <cp:lastModifiedBy>枕边书</cp:lastModifiedBy>
  <dcterms:modified xsi:type="dcterms:W3CDTF">2024-09-19T09:04:50Z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2024-09-07T18:55:48Z</vt:filetime>
  </property>
  <property fmtid="{D5CDD505-2E9C-101B-9397-08002B2CF9AE}" pid="4" name="UsrData">
    <vt:lpwstr>66dc3132bf6b1c0020197573wl</vt:lpwstr>
  </property>
  <property fmtid="{D5CDD505-2E9C-101B-9397-08002B2CF9AE}" pid="5" name="KSOProductBuildVer">
    <vt:lpwstr>2052-12.1.0.17857</vt:lpwstr>
  </property>
  <property fmtid="{D5CDD505-2E9C-101B-9397-08002B2CF9AE}" pid="6" name="ICV">
    <vt:lpwstr>EDF58AD19DD9400E9746653A3D9B7BCC_13</vt:lpwstr>
  </property>
</Properties>
</file>