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1E828">
      <w:pPr>
        <w:spacing w:line="340" w:lineRule="auto"/>
        <w:rPr>
          <w:rFonts w:ascii="Arial"/>
          <w:sz w:val="21"/>
        </w:rPr>
      </w:pPr>
    </w:p>
    <w:p w14:paraId="0DBA3709">
      <w:pPr>
        <w:spacing w:line="340" w:lineRule="auto"/>
        <w:rPr>
          <w:rFonts w:ascii="Arial"/>
          <w:sz w:val="21"/>
        </w:rPr>
      </w:pPr>
    </w:p>
    <w:p w14:paraId="17E3B0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34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内蒙古自治区水利厅关于印发《内蒙古自治区</w:t>
      </w:r>
    </w:p>
    <w:p w14:paraId="6D2C79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34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水行政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处罚裁量权适用规则（试行）》</w:t>
      </w:r>
    </w:p>
    <w:p w14:paraId="601B1C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34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和《内蒙古自治区水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行政处罚裁量权</w:t>
      </w:r>
    </w:p>
    <w:p w14:paraId="60C0BE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34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pacing w:val="1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基准（试行）》的通知</w:t>
      </w:r>
    </w:p>
    <w:p w14:paraId="3F95F7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34"/>
        <w:textAlignment w:val="baseline"/>
        <w:outlineLvl w:val="0"/>
        <w:rPr>
          <w:rFonts w:ascii="微软雅黑" w:hAnsi="微软雅黑" w:eastAsia="微软雅黑" w:cs="微软雅黑"/>
          <w:spacing w:val="15"/>
          <w:sz w:val="43"/>
          <w:szCs w:val="43"/>
        </w:rPr>
      </w:pPr>
    </w:p>
    <w:p w14:paraId="5DC065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34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各盟市水利（水务）局，厅机关有关处室、厅属有关单位：</w:t>
      </w:r>
    </w:p>
    <w:p w14:paraId="1571BDF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1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《内蒙古自治区水行政处罚裁量权适用规则（试行）》及《内蒙古自治区水行政处罚裁量权基准（试行）》已经自治区水利厅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党组会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议审议通过，现予印发，自2024年2月1日起施行，有效期2年。请结合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实际，认真贯彻执行。《内蒙古自治区水利厅关于印发水行政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处罚自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由裁量权基准制度及若干涉水法律法规参照执行标准的通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知》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（内水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政〔2013〕48号）同时废止。</w:t>
      </w:r>
    </w:p>
    <w:p w14:paraId="03BD4E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D055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2E23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D77B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5216" w:firstLineChars="16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内蒙古自治区水利厅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95D491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5542" w:firstLineChars="17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2023年12月25日</w:t>
      </w:r>
    </w:p>
    <w:p w14:paraId="2D3D5D2F">
      <w:pPr>
        <w:pStyle w:val="2"/>
        <w:spacing w:before="59" w:line="219" w:lineRule="auto"/>
        <w:ind w:left="1907"/>
        <w:rPr>
          <w:b/>
          <w:bCs/>
          <w:spacing w:val="3"/>
        </w:rPr>
      </w:pPr>
    </w:p>
    <w:p w14:paraId="24DF808F">
      <w:pPr>
        <w:pStyle w:val="2"/>
        <w:spacing w:before="59" w:line="219" w:lineRule="auto"/>
        <w:ind w:left="1907"/>
        <w:rPr>
          <w:b/>
          <w:bCs/>
          <w:spacing w:val="3"/>
        </w:rPr>
      </w:pPr>
    </w:p>
    <w:p w14:paraId="5960C139">
      <w:pPr>
        <w:pStyle w:val="2"/>
        <w:spacing w:before="59" w:line="219" w:lineRule="auto"/>
        <w:ind w:left="1907"/>
        <w:rPr>
          <w:b/>
          <w:bCs/>
          <w:spacing w:val="3"/>
        </w:rPr>
      </w:pPr>
    </w:p>
    <w:p w14:paraId="198F62AC">
      <w:pPr>
        <w:pStyle w:val="2"/>
        <w:spacing w:before="59" w:line="219" w:lineRule="auto"/>
        <w:ind w:left="1907"/>
        <w:rPr>
          <w:b/>
          <w:bCs/>
          <w:spacing w:val="3"/>
        </w:rPr>
      </w:pPr>
    </w:p>
    <w:p w14:paraId="2121F645">
      <w:pPr>
        <w:pStyle w:val="2"/>
        <w:spacing w:before="59" w:line="219" w:lineRule="auto"/>
        <w:ind w:left="1907"/>
        <w:rPr>
          <w:b/>
          <w:bCs/>
          <w:spacing w:val="3"/>
        </w:rPr>
      </w:pPr>
    </w:p>
    <w:p w14:paraId="6E70DFDC">
      <w:pPr>
        <w:pStyle w:val="2"/>
        <w:spacing w:before="59" w:line="219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3"/>
          <w:sz w:val="44"/>
          <w:szCs w:val="44"/>
        </w:rPr>
      </w:pPr>
    </w:p>
    <w:p w14:paraId="06E24200">
      <w:pPr>
        <w:pStyle w:val="2"/>
        <w:spacing w:before="59" w:line="219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3"/>
          <w:sz w:val="44"/>
          <w:szCs w:val="44"/>
        </w:rPr>
      </w:pPr>
    </w:p>
    <w:p w14:paraId="31DFC57C">
      <w:pPr>
        <w:pStyle w:val="2"/>
        <w:spacing w:before="59" w:line="219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3"/>
          <w:sz w:val="44"/>
          <w:szCs w:val="44"/>
        </w:rPr>
      </w:pPr>
    </w:p>
    <w:p w14:paraId="7FB3F2A8">
      <w:pPr>
        <w:pStyle w:val="2"/>
        <w:spacing w:before="59" w:line="219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3"/>
          <w:sz w:val="44"/>
          <w:szCs w:val="44"/>
        </w:rPr>
      </w:pPr>
    </w:p>
    <w:p w14:paraId="672BACD9">
      <w:pPr>
        <w:pStyle w:val="2"/>
        <w:spacing w:before="59" w:line="219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3"/>
          <w:sz w:val="44"/>
          <w:szCs w:val="44"/>
        </w:rPr>
      </w:pPr>
    </w:p>
    <w:p w14:paraId="41519A21">
      <w:pPr>
        <w:pStyle w:val="2"/>
        <w:spacing w:before="59" w:line="219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3"/>
          <w:sz w:val="44"/>
          <w:szCs w:val="44"/>
        </w:rPr>
        <w:t>内蒙古自治区水行政处罚裁量权适用规则</w:t>
      </w:r>
    </w:p>
    <w:p w14:paraId="0B07E0CA">
      <w:pPr>
        <w:pStyle w:val="2"/>
        <w:spacing w:before="101" w:line="223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3"/>
          <w:sz w:val="44"/>
          <w:szCs w:val="44"/>
        </w:rPr>
        <w:t>（试行）</w:t>
      </w:r>
    </w:p>
    <w:p w14:paraId="6461EDA4">
      <w:pPr>
        <w:spacing w:line="259" w:lineRule="auto"/>
        <w:rPr>
          <w:rFonts w:ascii="Arial"/>
          <w:sz w:val="21"/>
        </w:rPr>
      </w:pPr>
    </w:p>
    <w:p w14:paraId="1CF2545F">
      <w:pPr>
        <w:spacing w:line="260" w:lineRule="auto"/>
        <w:rPr>
          <w:rFonts w:ascii="Arial"/>
          <w:sz w:val="21"/>
        </w:rPr>
      </w:pPr>
    </w:p>
    <w:p w14:paraId="45938A3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0" w:firstLineChars="200"/>
        <w:textAlignment w:val="baseline"/>
      </w:pPr>
      <w:r>
        <w:rPr>
          <w:b/>
          <w:bCs/>
          <w:spacing w:val="7"/>
        </w:rPr>
        <w:t>第一条</w:t>
      </w:r>
      <w:r>
        <w:rPr>
          <w:spacing w:val="7"/>
        </w:rPr>
        <w:t xml:space="preserve">  为了规范自治区水行政处罚裁量权行使，保障</w:t>
      </w:r>
      <w:r>
        <w:rPr>
          <w:spacing w:val="8"/>
        </w:rPr>
        <w:t>和监督水行政主管部门严格规范公正文明执法，依法保护公民、</w:t>
      </w:r>
      <w:r>
        <w:rPr>
          <w:spacing w:val="13"/>
        </w:rPr>
        <w:t xml:space="preserve"> </w:t>
      </w:r>
      <w:r>
        <w:rPr>
          <w:spacing w:val="12"/>
        </w:rPr>
        <w:t>法人和其他组织的合法权益，根据《中华人民共和国行政处罚法》</w:t>
      </w:r>
    </w:p>
    <w:p w14:paraId="62C23D63">
      <w:pPr>
        <w:pStyle w:val="2"/>
        <w:spacing w:before="63" w:line="364" w:lineRule="auto"/>
        <w:ind w:left="13" w:right="344" w:hanging="14"/>
      </w:pPr>
      <w:r>
        <w:rPr>
          <w:spacing w:val="10"/>
        </w:rPr>
        <w:t>《水行政处罚实施办法》等法律、法规、规章规定，结合自治区水行</w:t>
      </w:r>
      <w:r>
        <w:rPr>
          <w:spacing w:val="11"/>
        </w:rPr>
        <w:t xml:space="preserve"> </w:t>
      </w:r>
      <w:r>
        <w:rPr>
          <w:spacing w:val="2"/>
        </w:rPr>
        <w:t>政执法实际，制定本规则。</w:t>
      </w:r>
    </w:p>
    <w:p w14:paraId="45E2EF3D">
      <w:pPr>
        <w:spacing w:line="316" w:lineRule="auto"/>
        <w:rPr>
          <w:rFonts w:ascii="Arial"/>
          <w:sz w:val="21"/>
        </w:rPr>
      </w:pPr>
    </w:p>
    <w:p w14:paraId="3E0131A4">
      <w:pPr>
        <w:pStyle w:val="2"/>
        <w:spacing w:before="101" w:line="219" w:lineRule="auto"/>
        <w:ind w:left="663"/>
      </w:pPr>
      <w:r>
        <w:rPr>
          <w:b/>
          <w:bCs/>
          <w:spacing w:val="4"/>
        </w:rPr>
        <w:t>第二条</w:t>
      </w:r>
      <w:r>
        <w:rPr>
          <w:spacing w:val="48"/>
        </w:rPr>
        <w:t xml:space="preserve">  </w:t>
      </w:r>
      <w:r>
        <w:rPr>
          <w:spacing w:val="4"/>
        </w:rPr>
        <w:t>自治区各级水行政主管部门，法律、法规授权</w:t>
      </w:r>
    </w:p>
    <w:p w14:paraId="7DC73904">
      <w:pPr>
        <w:spacing w:line="263" w:lineRule="auto"/>
        <w:rPr>
          <w:rFonts w:ascii="Arial"/>
          <w:sz w:val="21"/>
        </w:rPr>
      </w:pPr>
    </w:p>
    <w:p w14:paraId="71B3EF77">
      <w:pPr>
        <w:spacing w:line="263" w:lineRule="auto"/>
        <w:rPr>
          <w:rFonts w:ascii="Arial"/>
          <w:sz w:val="21"/>
        </w:rPr>
      </w:pPr>
    </w:p>
    <w:p w14:paraId="3BA03497">
      <w:pPr>
        <w:pStyle w:val="2"/>
        <w:spacing w:before="101" w:line="372" w:lineRule="auto"/>
        <w:ind w:left="8" w:right="320" w:firstLine="665"/>
        <w:jc w:val="both"/>
      </w:pPr>
      <w:r>
        <w:rPr>
          <w:spacing w:val="10"/>
        </w:rPr>
        <w:t>的组织和依法受委托的组织，相对集中行使水行政处罚权的综合</w:t>
      </w:r>
      <w:r>
        <w:rPr>
          <w:spacing w:val="1"/>
        </w:rPr>
        <w:t xml:space="preserve"> </w:t>
      </w:r>
      <w:r>
        <w:rPr>
          <w:spacing w:val="8"/>
        </w:rPr>
        <w:t>执法机关，</w:t>
      </w:r>
      <w:r>
        <w:rPr>
          <w:spacing w:val="-69"/>
        </w:rPr>
        <w:t xml:space="preserve"> </w:t>
      </w:r>
      <w:r>
        <w:rPr>
          <w:spacing w:val="8"/>
        </w:rPr>
        <w:t>自治区人民政府依法决定的承接旗县级水行政主管部门行</w:t>
      </w:r>
      <w:r>
        <w:t xml:space="preserve"> </w:t>
      </w:r>
      <w:r>
        <w:rPr>
          <w:spacing w:val="11"/>
        </w:rPr>
        <w:t>政处罚权的苏木乡镇人民政府、街道办事处（以下统称水行</w:t>
      </w:r>
      <w:r>
        <w:rPr>
          <w:spacing w:val="10"/>
        </w:rPr>
        <w:t>政处罚实</w:t>
      </w:r>
      <w:r>
        <w:t xml:space="preserve"> </w:t>
      </w:r>
      <w:r>
        <w:rPr>
          <w:spacing w:val="5"/>
        </w:rPr>
        <w:t>施机关）行使水行政处罚裁量权，适用本规则。</w:t>
      </w:r>
    </w:p>
    <w:p w14:paraId="3B47F4C6">
      <w:pPr>
        <w:spacing w:line="315" w:lineRule="auto"/>
        <w:rPr>
          <w:rFonts w:ascii="Arial"/>
          <w:sz w:val="21"/>
        </w:rPr>
      </w:pPr>
    </w:p>
    <w:p w14:paraId="1089F0E6">
      <w:pPr>
        <w:pStyle w:val="2"/>
        <w:spacing w:before="101" w:line="364" w:lineRule="auto"/>
        <w:ind w:left="21" w:firstLine="641"/>
      </w:pPr>
      <w:r>
        <w:rPr>
          <w:b/>
          <w:bCs/>
          <w:spacing w:val="7"/>
        </w:rPr>
        <w:t>第三条</w:t>
      </w:r>
      <w:r>
        <w:rPr>
          <w:spacing w:val="63"/>
        </w:rPr>
        <w:t xml:space="preserve">  </w:t>
      </w:r>
      <w:r>
        <w:rPr>
          <w:spacing w:val="7"/>
        </w:rPr>
        <w:t>本规则所称水行政处罚裁量权，是指水行政处</w:t>
      </w:r>
      <w:r>
        <w:rPr>
          <w:spacing w:val="133"/>
        </w:rPr>
        <w:t xml:space="preserve"> </w:t>
      </w:r>
      <w:r>
        <w:rPr>
          <w:spacing w:val="7"/>
        </w:rPr>
        <w:t>罚实施机</w:t>
      </w:r>
      <w:r>
        <w:t xml:space="preserve"> </w:t>
      </w:r>
      <w:r>
        <w:rPr>
          <w:spacing w:val="10"/>
        </w:rPr>
        <w:t>关在实施行政处罚时，依据法律、法规、规章的规定，在法定的行政</w:t>
      </w:r>
    </w:p>
    <w:p w14:paraId="0C1EB6F3">
      <w:pPr>
        <w:pStyle w:val="2"/>
        <w:spacing w:before="54" w:line="365" w:lineRule="auto"/>
        <w:ind w:left="6" w:right="320" w:firstLine="13"/>
      </w:pPr>
      <w:r>
        <w:rPr>
          <w:spacing w:val="10"/>
        </w:rPr>
        <w:t>处罚权限范围内，决定是否予以行政处罚、给予行政处罚的种类和幅</w:t>
      </w:r>
      <w:r>
        <w:rPr>
          <w:spacing w:val="15"/>
        </w:rPr>
        <w:t xml:space="preserve"> </w:t>
      </w:r>
      <w:r>
        <w:rPr>
          <w:spacing w:val="-6"/>
        </w:rPr>
        <w:t>度的权限。</w:t>
      </w:r>
    </w:p>
    <w:p w14:paraId="44D5622F">
      <w:pPr>
        <w:spacing w:line="311" w:lineRule="auto"/>
        <w:rPr>
          <w:rFonts w:ascii="Arial"/>
          <w:sz w:val="21"/>
        </w:rPr>
      </w:pPr>
    </w:p>
    <w:p w14:paraId="6C25937E">
      <w:pPr>
        <w:pStyle w:val="2"/>
        <w:spacing w:before="101" w:line="372" w:lineRule="auto"/>
        <w:ind w:left="7" w:right="320" w:firstLine="637"/>
        <w:jc w:val="both"/>
      </w:pPr>
      <w:r>
        <w:rPr>
          <w:spacing w:val="11"/>
        </w:rPr>
        <w:t>水行政处罚裁量基准，是指按照水行政处罚裁量涉及的不同事实</w:t>
      </w:r>
      <w:r>
        <w:rPr>
          <w:spacing w:val="1"/>
        </w:rPr>
        <w:t xml:space="preserve"> </w:t>
      </w:r>
      <w:r>
        <w:rPr>
          <w:spacing w:val="11"/>
        </w:rPr>
        <w:t>和情节，对法律、法规、规章中的原则性规定或者具有一定弹</w:t>
      </w:r>
      <w:r>
        <w:rPr>
          <w:spacing w:val="10"/>
        </w:rPr>
        <w:t>性的水</w:t>
      </w:r>
      <w:r>
        <w:t xml:space="preserve"> </w:t>
      </w:r>
      <w:r>
        <w:rPr>
          <w:spacing w:val="11"/>
        </w:rPr>
        <w:t>行政执法权限、裁量幅度等内容进行细化量化，在水行政执法</w:t>
      </w:r>
      <w:r>
        <w:rPr>
          <w:spacing w:val="10"/>
        </w:rPr>
        <w:t>工作中</w:t>
      </w:r>
      <w:r>
        <w:t xml:space="preserve"> </w:t>
      </w:r>
      <w:r>
        <w:rPr>
          <w:spacing w:val="4"/>
        </w:rPr>
        <w:t>参照执行的具体执法尺度和标准。</w:t>
      </w:r>
    </w:p>
    <w:p w14:paraId="3F87C9D5">
      <w:pPr>
        <w:spacing w:line="315" w:lineRule="auto"/>
        <w:rPr>
          <w:rFonts w:ascii="Arial"/>
          <w:sz w:val="21"/>
        </w:rPr>
      </w:pPr>
    </w:p>
    <w:p w14:paraId="731A5948">
      <w:pPr>
        <w:pStyle w:val="2"/>
        <w:spacing w:before="100" w:line="219" w:lineRule="auto"/>
        <w:ind w:left="663"/>
      </w:pPr>
      <w:r>
        <w:rPr>
          <w:b/>
          <w:bCs/>
          <w:spacing w:val="4"/>
        </w:rPr>
        <w:t>第四条</w:t>
      </w:r>
      <w:r>
        <w:rPr>
          <w:spacing w:val="4"/>
        </w:rPr>
        <w:t xml:space="preserve">  行使水行政处罚裁量权，应当遵循以下原</w:t>
      </w:r>
      <w:r>
        <w:rPr>
          <w:spacing w:val="3"/>
        </w:rPr>
        <w:t>则：</w:t>
      </w:r>
    </w:p>
    <w:p w14:paraId="081AAFF6">
      <w:pPr>
        <w:spacing w:line="262" w:lineRule="auto"/>
        <w:rPr>
          <w:rFonts w:ascii="Arial"/>
          <w:sz w:val="21"/>
        </w:rPr>
      </w:pPr>
    </w:p>
    <w:p w14:paraId="1C7C2B2F">
      <w:pPr>
        <w:spacing w:line="262" w:lineRule="auto"/>
        <w:rPr>
          <w:rFonts w:ascii="Arial"/>
          <w:sz w:val="21"/>
        </w:rPr>
      </w:pPr>
    </w:p>
    <w:p w14:paraId="6F07BC01">
      <w:pPr>
        <w:pStyle w:val="2"/>
        <w:numPr>
          <w:ilvl w:val="0"/>
          <w:numId w:val="1"/>
        </w:numPr>
        <w:spacing w:before="102" w:line="362" w:lineRule="auto"/>
        <w:ind w:left="35" w:right="340" w:firstLine="603"/>
        <w:rPr>
          <w:spacing w:val="4"/>
        </w:rPr>
      </w:pPr>
      <w:r>
        <w:rPr>
          <w:spacing w:val="10"/>
        </w:rPr>
        <w:t>依法裁量原则。依据法定权限，在法律、法规、规章规定</w:t>
      </w:r>
      <w:r>
        <w:rPr>
          <w:spacing w:val="16"/>
        </w:rPr>
        <w:t xml:space="preserve"> </w:t>
      </w:r>
      <w:r>
        <w:rPr>
          <w:spacing w:val="4"/>
        </w:rPr>
        <w:t>的行政处罚种类、范围、幅度内行使裁量权。</w:t>
      </w:r>
    </w:p>
    <w:p w14:paraId="390AFC56">
      <w:pPr>
        <w:pStyle w:val="2"/>
        <w:numPr>
          <w:ilvl w:val="0"/>
          <w:numId w:val="0"/>
        </w:numPr>
        <w:spacing w:before="102" w:line="362" w:lineRule="auto"/>
        <w:ind w:left="638" w:leftChars="0" w:right="340" w:rightChars="0"/>
        <w:rPr>
          <w:spacing w:val="4"/>
        </w:rPr>
      </w:pPr>
    </w:p>
    <w:p w14:paraId="52F8161A">
      <w:pPr>
        <w:pStyle w:val="2"/>
        <w:spacing w:before="65" w:line="369" w:lineRule="auto"/>
        <w:ind w:right="446" w:firstLine="656" w:firstLineChars="200"/>
        <w:jc w:val="both"/>
      </w:pPr>
      <w:r>
        <w:rPr>
          <w:spacing w:val="9"/>
        </w:rPr>
        <w:t>（二）过罚相当原则。以事实为依据，</w:t>
      </w:r>
      <w:r>
        <w:rPr>
          <w:spacing w:val="-85"/>
        </w:rPr>
        <w:t xml:space="preserve"> </w:t>
      </w:r>
      <w:r>
        <w:rPr>
          <w:spacing w:val="9"/>
        </w:rPr>
        <w:t>以法律为准</w:t>
      </w:r>
      <w:r>
        <w:rPr>
          <w:spacing w:val="8"/>
        </w:rPr>
        <w:t>绳，在行使自</w:t>
      </w:r>
      <w:r>
        <w:t xml:space="preserve"> </w:t>
      </w:r>
      <w:r>
        <w:rPr>
          <w:spacing w:val="10"/>
        </w:rPr>
        <w:t>由裁量权时应当考虑违法行为的事实、性质、情节以及社会危害程度</w:t>
      </w:r>
      <w:r>
        <w:rPr>
          <w:spacing w:val="12"/>
        </w:rPr>
        <w:t xml:space="preserve"> </w:t>
      </w:r>
      <w:r>
        <w:rPr>
          <w:spacing w:val="4"/>
        </w:rPr>
        <w:t>等，作出的行政处罚要与违法行为相当。</w:t>
      </w:r>
    </w:p>
    <w:p w14:paraId="3563C5EF">
      <w:pPr>
        <w:spacing w:line="312" w:lineRule="auto"/>
        <w:rPr>
          <w:rFonts w:ascii="Arial"/>
          <w:sz w:val="21"/>
        </w:rPr>
      </w:pPr>
    </w:p>
    <w:p w14:paraId="063FB197">
      <w:pPr>
        <w:pStyle w:val="2"/>
        <w:spacing w:before="101" w:line="369" w:lineRule="auto"/>
        <w:ind w:left="5" w:right="446" w:firstLine="626"/>
        <w:jc w:val="both"/>
      </w:pPr>
      <w:r>
        <w:rPr>
          <w:spacing w:val="11"/>
        </w:rPr>
        <w:t>（三）公平公正原则。对事实、性质、情节、危害后果基本相当</w:t>
      </w:r>
      <w:r>
        <w:rPr>
          <w:spacing w:val="8"/>
        </w:rPr>
        <w:t xml:space="preserve"> </w:t>
      </w:r>
      <w:r>
        <w:rPr>
          <w:spacing w:val="11"/>
        </w:rPr>
        <w:t>的违法行为实施行政处罚行使自由裁量权时，适用</w:t>
      </w:r>
      <w:r>
        <w:rPr>
          <w:spacing w:val="10"/>
        </w:rPr>
        <w:t>的法律依据、处罚</w:t>
      </w:r>
      <w:r>
        <w:t xml:space="preserve"> </w:t>
      </w:r>
      <w:r>
        <w:rPr>
          <w:spacing w:val="5"/>
        </w:rPr>
        <w:t>种类及处罚幅度应当基本一致。</w:t>
      </w:r>
    </w:p>
    <w:p w14:paraId="5C03AFC5">
      <w:pPr>
        <w:spacing w:line="311" w:lineRule="auto"/>
        <w:rPr>
          <w:rFonts w:ascii="Arial"/>
          <w:sz w:val="21"/>
        </w:rPr>
      </w:pPr>
    </w:p>
    <w:p w14:paraId="1434E619">
      <w:pPr>
        <w:pStyle w:val="2"/>
        <w:spacing w:before="101" w:line="300" w:lineRule="auto"/>
        <w:ind w:left="3" w:right="480" w:firstLine="627"/>
      </w:pPr>
      <w:r>
        <w:rPr>
          <w:spacing w:val="10"/>
        </w:rPr>
        <w:t>（四）处罚与教育相结合原则。在行使自由裁量权时，兼顾纠正</w:t>
      </w:r>
      <w:r>
        <w:rPr>
          <w:spacing w:val="2"/>
        </w:rPr>
        <w:t xml:space="preserve"> </w:t>
      </w:r>
      <w:r>
        <w:rPr>
          <w:spacing w:val="5"/>
        </w:rPr>
        <w:t>违法行为和教育当事人，引导当事人自觉守法。</w:t>
      </w:r>
    </w:p>
    <w:p w14:paraId="6FA0F895">
      <w:pPr>
        <w:spacing w:line="262" w:lineRule="auto"/>
        <w:rPr>
          <w:rFonts w:ascii="Arial"/>
          <w:sz w:val="21"/>
        </w:rPr>
      </w:pPr>
    </w:p>
    <w:p w14:paraId="293C036B">
      <w:pPr>
        <w:spacing w:line="262" w:lineRule="auto"/>
        <w:rPr>
          <w:rFonts w:ascii="Arial"/>
          <w:sz w:val="21"/>
        </w:rPr>
      </w:pPr>
    </w:p>
    <w:p w14:paraId="3761E770">
      <w:pPr>
        <w:pStyle w:val="2"/>
        <w:spacing w:before="101" w:line="300" w:lineRule="auto"/>
        <w:ind w:left="9" w:right="572" w:firstLine="621"/>
      </w:pPr>
      <w:r>
        <w:rPr>
          <w:spacing w:val="14"/>
        </w:rPr>
        <w:t>（五）综合裁量原则。在行使自由裁量权时</w:t>
      </w:r>
      <w:r>
        <w:rPr>
          <w:spacing w:val="13"/>
        </w:rPr>
        <w:t>，综合考虑个案情</w:t>
      </w:r>
      <w:r>
        <w:t xml:space="preserve"> </w:t>
      </w:r>
      <w:r>
        <w:rPr>
          <w:spacing w:val="6"/>
        </w:rPr>
        <w:t>况，兼顾地区经济社会发展状况，实现社会效果、法律效果的统一。</w:t>
      </w:r>
    </w:p>
    <w:p w14:paraId="4427BA71">
      <w:pPr>
        <w:spacing w:line="264" w:lineRule="auto"/>
        <w:rPr>
          <w:rFonts w:ascii="Arial"/>
          <w:sz w:val="21"/>
        </w:rPr>
      </w:pPr>
    </w:p>
    <w:p w14:paraId="59269C45">
      <w:pPr>
        <w:spacing w:line="264" w:lineRule="auto"/>
        <w:rPr>
          <w:rFonts w:ascii="Arial"/>
          <w:sz w:val="21"/>
        </w:rPr>
      </w:pPr>
    </w:p>
    <w:p w14:paraId="42E0617B">
      <w:pPr>
        <w:pStyle w:val="2"/>
        <w:spacing w:before="101" w:line="365" w:lineRule="auto"/>
        <w:ind w:left="9" w:firstLine="645"/>
      </w:pPr>
      <w:r>
        <w:rPr>
          <w:b/>
          <w:bCs/>
          <w:spacing w:val="8"/>
        </w:rPr>
        <w:t>第五条</w:t>
      </w:r>
      <w:r>
        <w:rPr>
          <w:spacing w:val="8"/>
        </w:rPr>
        <w:t xml:space="preserve">     同一违法行为违反了不同法律规范的，在适用法律、法 </w:t>
      </w:r>
      <w:r>
        <w:rPr>
          <w:spacing w:val="2"/>
        </w:rPr>
        <w:t>规、规章时，应当遵循下列规定：</w:t>
      </w:r>
    </w:p>
    <w:p w14:paraId="4E7CF6A5">
      <w:pPr>
        <w:spacing w:line="308" w:lineRule="auto"/>
        <w:rPr>
          <w:rFonts w:ascii="Arial"/>
          <w:sz w:val="21"/>
        </w:rPr>
      </w:pPr>
    </w:p>
    <w:p w14:paraId="73123786">
      <w:pPr>
        <w:pStyle w:val="2"/>
        <w:spacing w:before="101" w:line="219" w:lineRule="auto"/>
        <w:ind w:left="631"/>
      </w:pPr>
      <w:r>
        <w:rPr>
          <w:spacing w:val="-2"/>
        </w:rPr>
        <w:t>（一</w:t>
      </w:r>
      <w:r>
        <w:rPr>
          <w:spacing w:val="-63"/>
        </w:rPr>
        <w:t xml:space="preserve"> </w:t>
      </w:r>
      <w:r>
        <w:rPr>
          <w:spacing w:val="-2"/>
        </w:rPr>
        <w:t>）优先适用效力高的法律规范；</w:t>
      </w:r>
    </w:p>
    <w:p w14:paraId="43F91AEB">
      <w:pPr>
        <w:spacing w:line="262" w:lineRule="auto"/>
        <w:rPr>
          <w:rFonts w:ascii="Arial"/>
          <w:sz w:val="21"/>
        </w:rPr>
      </w:pPr>
    </w:p>
    <w:p w14:paraId="50A5827E">
      <w:pPr>
        <w:spacing w:line="263" w:lineRule="auto"/>
        <w:rPr>
          <w:rFonts w:ascii="Arial"/>
          <w:sz w:val="21"/>
        </w:rPr>
      </w:pPr>
    </w:p>
    <w:p w14:paraId="5101AE9E">
      <w:pPr>
        <w:pStyle w:val="2"/>
        <w:spacing w:before="100" w:line="219" w:lineRule="auto"/>
        <w:ind w:left="631"/>
      </w:pPr>
      <w:r>
        <w:rPr>
          <w:spacing w:val="5"/>
        </w:rPr>
        <w:t>（二）同一机关制定的法律规范，优先适用特别规定；</w:t>
      </w:r>
    </w:p>
    <w:p w14:paraId="5773CE7A">
      <w:pPr>
        <w:spacing w:line="262" w:lineRule="auto"/>
        <w:rPr>
          <w:rFonts w:ascii="Arial"/>
          <w:sz w:val="21"/>
        </w:rPr>
      </w:pPr>
    </w:p>
    <w:p w14:paraId="2BE0FC10">
      <w:pPr>
        <w:spacing w:line="263" w:lineRule="auto"/>
        <w:rPr>
          <w:rFonts w:ascii="Arial"/>
          <w:sz w:val="21"/>
        </w:rPr>
      </w:pPr>
    </w:p>
    <w:p w14:paraId="7D10CFFA">
      <w:pPr>
        <w:pStyle w:val="2"/>
        <w:spacing w:before="102" w:line="300" w:lineRule="auto"/>
        <w:ind w:right="446" w:firstLine="631"/>
      </w:pPr>
      <w:r>
        <w:rPr>
          <w:spacing w:val="11"/>
        </w:rPr>
        <w:t>（三）同一机关制定的法律规范，且不属于特别规定的，优先适</w:t>
      </w:r>
      <w:r>
        <w:rPr>
          <w:spacing w:val="8"/>
        </w:rPr>
        <w:t xml:space="preserve"> </w:t>
      </w:r>
      <w:r>
        <w:rPr>
          <w:spacing w:val="-7"/>
        </w:rPr>
        <w:t>用新的规定；</w:t>
      </w:r>
    </w:p>
    <w:p w14:paraId="70034BA5">
      <w:pPr>
        <w:spacing w:line="261" w:lineRule="auto"/>
        <w:rPr>
          <w:rFonts w:ascii="Arial"/>
          <w:sz w:val="21"/>
        </w:rPr>
      </w:pPr>
    </w:p>
    <w:p w14:paraId="488E835A">
      <w:pPr>
        <w:spacing w:line="262" w:lineRule="auto"/>
        <w:rPr>
          <w:rFonts w:ascii="Arial"/>
          <w:sz w:val="21"/>
        </w:rPr>
      </w:pPr>
    </w:p>
    <w:p w14:paraId="0A587CA4">
      <w:pPr>
        <w:pStyle w:val="2"/>
        <w:spacing w:before="101" w:line="219" w:lineRule="auto"/>
        <w:ind w:left="631"/>
      </w:pPr>
      <w:r>
        <w:rPr>
          <w:spacing w:val="7"/>
        </w:rPr>
        <w:t>（四）《中华人民共和国立法法》关于法律</w:t>
      </w:r>
      <w:r>
        <w:rPr>
          <w:spacing w:val="6"/>
        </w:rPr>
        <w:t>适用的其他规定。</w:t>
      </w:r>
    </w:p>
    <w:p w14:paraId="4782F4A6">
      <w:pPr>
        <w:pStyle w:val="2"/>
        <w:spacing w:before="64" w:line="364" w:lineRule="auto"/>
        <w:ind w:left="32" w:right="448" w:firstLine="627"/>
        <w:rPr>
          <w:b/>
          <w:bCs/>
          <w:spacing w:val="10"/>
        </w:rPr>
      </w:pPr>
    </w:p>
    <w:p w14:paraId="7597FA5F">
      <w:pPr>
        <w:pStyle w:val="2"/>
        <w:spacing w:before="101" w:line="370" w:lineRule="auto"/>
        <w:ind w:left="7" w:right="446" w:firstLine="640"/>
        <w:jc w:val="both"/>
      </w:pPr>
      <w:r>
        <w:rPr>
          <w:b/>
          <w:bCs/>
          <w:spacing w:val="10"/>
        </w:rPr>
        <w:t>第六条</w:t>
      </w:r>
      <w:r>
        <w:rPr>
          <w:spacing w:val="10"/>
        </w:rPr>
        <w:t xml:space="preserve">  法律、法规、规章规定的处罚种</w:t>
      </w:r>
      <w:r>
        <w:rPr>
          <w:spacing w:val="9"/>
        </w:rPr>
        <w:t>类可以单处或可以并处</w:t>
      </w:r>
      <w:r>
        <w:t xml:space="preserve"> </w:t>
      </w:r>
      <w:r>
        <w:rPr>
          <w:spacing w:val="5"/>
        </w:rPr>
        <w:t>的，可以选择适用。规定应当并处的，不得选择</w:t>
      </w:r>
      <w:r>
        <w:rPr>
          <w:spacing w:val="4"/>
        </w:rPr>
        <w:t>适用。</w:t>
      </w:r>
      <w:r>
        <w:rPr>
          <w:spacing w:val="10"/>
        </w:rPr>
        <w:t>法律、法规规定应当没收违法所得，再作其他处罚的，不得选择</w:t>
      </w:r>
      <w:r>
        <w:rPr>
          <w:spacing w:val="17"/>
        </w:rPr>
        <w:t xml:space="preserve"> </w:t>
      </w:r>
      <w:r>
        <w:rPr>
          <w:spacing w:val="-13"/>
        </w:rPr>
        <w:t>适用。</w:t>
      </w:r>
      <w:r>
        <w:rPr>
          <w:spacing w:val="11"/>
        </w:rPr>
        <w:t>作出行政处罚决定应当适用违法行为发生时的法律、法</w:t>
      </w:r>
      <w:r>
        <w:rPr>
          <w:spacing w:val="10"/>
        </w:rPr>
        <w:t>规、规章</w:t>
      </w:r>
      <w:r>
        <w:t xml:space="preserve"> </w:t>
      </w:r>
      <w:r>
        <w:rPr>
          <w:spacing w:val="11"/>
        </w:rPr>
        <w:t>的规定。但是，作出行政处罚决定时，法律、法规、规章</w:t>
      </w:r>
      <w:r>
        <w:rPr>
          <w:spacing w:val="10"/>
        </w:rPr>
        <w:t>已被修改或</w:t>
      </w:r>
      <w:r>
        <w:t xml:space="preserve"> </w:t>
      </w:r>
      <w:r>
        <w:rPr>
          <w:spacing w:val="7"/>
        </w:rPr>
        <w:t>者废止，且新的规定处罚较轻或者不认为是</w:t>
      </w:r>
      <w:r>
        <w:rPr>
          <w:spacing w:val="6"/>
        </w:rPr>
        <w:t>违法的，适用新的规定。</w:t>
      </w:r>
    </w:p>
    <w:p w14:paraId="345ADF77">
      <w:pPr>
        <w:spacing w:line="312" w:lineRule="auto"/>
        <w:rPr>
          <w:rFonts w:ascii="Arial"/>
          <w:sz w:val="21"/>
        </w:rPr>
      </w:pPr>
    </w:p>
    <w:p w14:paraId="5E2F8719">
      <w:pPr>
        <w:pStyle w:val="2"/>
        <w:spacing w:before="101" w:line="362" w:lineRule="auto"/>
        <w:ind w:left="1" w:right="702" w:firstLine="675"/>
      </w:pPr>
      <w:r>
        <w:rPr>
          <w:b/>
          <w:bCs/>
          <w:spacing w:val="7"/>
        </w:rPr>
        <w:t>第七条</w:t>
      </w:r>
      <w:r>
        <w:rPr>
          <w:spacing w:val="7"/>
        </w:rPr>
        <w:t xml:space="preserve">  违法行为法律责任有“责令限期改正，逾期未改正的，</w:t>
      </w:r>
      <w:r>
        <w:rPr>
          <w:spacing w:val="2"/>
        </w:rPr>
        <w:t xml:space="preserve"> </w:t>
      </w:r>
      <w:r>
        <w:rPr>
          <w:spacing w:val="13"/>
        </w:rPr>
        <w:t>给予行政处罚”要求的，应当以书面形式向当</w:t>
      </w:r>
      <w:r>
        <w:rPr>
          <w:spacing w:val="12"/>
        </w:rPr>
        <w:t>事人送达相关法律文</w:t>
      </w:r>
      <w:r>
        <w:t xml:space="preserve">  </w:t>
      </w:r>
      <w:r>
        <w:rPr>
          <w:spacing w:val="8"/>
        </w:rPr>
        <w:t>书，在规定期限内改正的，不得直接实施行政处罚；逾期不</w:t>
      </w:r>
      <w:r>
        <w:rPr>
          <w:spacing w:val="7"/>
        </w:rPr>
        <w:t>改正的，</w:t>
      </w:r>
      <w:r>
        <w:t xml:space="preserve"> </w:t>
      </w:r>
      <w:r>
        <w:rPr>
          <w:spacing w:val="4"/>
        </w:rPr>
        <w:t>自逾期之日起计算，依法作出处罚决定。</w:t>
      </w:r>
      <w:r>
        <w:rPr>
          <w:spacing w:val="12"/>
        </w:rPr>
        <w:t>限期改正的期限应当根据改正违法行为所需时间合理确定。法</w:t>
      </w:r>
      <w:r>
        <w:rPr>
          <w:spacing w:val="6"/>
        </w:rPr>
        <w:t xml:space="preserve"> 律、法规、规章对责令改正的期限有明确规定的，从其规定。</w:t>
      </w:r>
    </w:p>
    <w:p w14:paraId="680FC72B">
      <w:pPr>
        <w:spacing w:line="322" w:lineRule="auto"/>
        <w:rPr>
          <w:rFonts w:ascii="Arial"/>
          <w:sz w:val="21"/>
        </w:rPr>
      </w:pPr>
    </w:p>
    <w:p w14:paraId="10227E49">
      <w:pPr>
        <w:pStyle w:val="2"/>
        <w:spacing w:before="101" w:line="364" w:lineRule="auto"/>
        <w:ind w:firstLine="660"/>
      </w:pPr>
      <w:r>
        <w:rPr>
          <w:b/>
          <w:bCs/>
          <w:spacing w:val="9"/>
        </w:rPr>
        <w:t>第八条</w:t>
      </w:r>
      <w:r>
        <w:rPr>
          <w:spacing w:val="4"/>
        </w:rPr>
        <w:t xml:space="preserve"> </w:t>
      </w:r>
      <w:r>
        <w:rPr>
          <w:spacing w:val="9"/>
        </w:rPr>
        <w:t>查处列入本规则附件《内蒙古自治区水行政处罚裁量权</w:t>
      </w:r>
      <w:r>
        <w:rPr>
          <w:spacing w:val="6"/>
        </w:rPr>
        <w:t>基准》（以下简称《裁量权基准》）</w:t>
      </w:r>
      <w:r>
        <w:rPr>
          <w:spacing w:val="58"/>
        </w:rPr>
        <w:t xml:space="preserve"> </w:t>
      </w:r>
      <w:r>
        <w:rPr>
          <w:spacing w:val="6"/>
        </w:rPr>
        <w:t>的违法行为，按照《裁量权基</w:t>
      </w:r>
    </w:p>
    <w:p w14:paraId="573AD023">
      <w:pPr>
        <w:pStyle w:val="2"/>
        <w:spacing w:before="54" w:line="371" w:lineRule="auto"/>
        <w:ind w:left="5" w:right="446" w:firstLine="6"/>
      </w:pPr>
      <w:r>
        <w:rPr>
          <w:spacing w:val="11"/>
        </w:rPr>
        <w:t>准》的裁量档次基准执行。同一违法行为，设区</w:t>
      </w:r>
      <w:r>
        <w:rPr>
          <w:spacing w:val="10"/>
        </w:rPr>
        <w:t>的市以地方性法规确</w:t>
      </w:r>
      <w:r>
        <w:t xml:space="preserve"> </w:t>
      </w:r>
      <w:r>
        <w:rPr>
          <w:spacing w:val="11"/>
        </w:rPr>
        <w:t>定了具体行为处罚尺度或基准的，按照本地区地方性法规相关</w:t>
      </w:r>
      <w:r>
        <w:rPr>
          <w:spacing w:val="10"/>
        </w:rPr>
        <w:t>规定执</w:t>
      </w:r>
      <w:r>
        <w:t xml:space="preserve"> </w:t>
      </w:r>
      <w:r>
        <w:rPr>
          <w:spacing w:val="-16"/>
        </w:rPr>
        <w:t>行。</w:t>
      </w:r>
    </w:p>
    <w:p w14:paraId="06477553">
      <w:pPr>
        <w:spacing w:line="371" w:lineRule="auto"/>
        <w:sectPr>
          <w:pgSz w:w="11906" w:h="16838"/>
          <w:pgMar w:top="1200" w:right="797" w:bottom="0" w:left="1027" w:header="0" w:footer="0" w:gutter="0"/>
          <w:cols w:space="720" w:num="1"/>
        </w:sectPr>
      </w:pPr>
    </w:p>
    <w:p w14:paraId="09BF28E0">
      <w:pPr>
        <w:pStyle w:val="2"/>
        <w:spacing w:before="64" w:line="370" w:lineRule="auto"/>
        <w:ind w:right="311" w:firstLine="645"/>
      </w:pPr>
      <w:r>
        <w:rPr>
          <w:spacing w:val="11"/>
        </w:rPr>
        <w:t>适用本裁量基准导致个案处罚明显不当的，可以在不与</w:t>
      </w:r>
      <w:r>
        <w:rPr>
          <w:spacing w:val="10"/>
        </w:rPr>
        <w:t>法律、法</w:t>
      </w:r>
      <w:r>
        <w:t xml:space="preserve"> </w:t>
      </w:r>
      <w:r>
        <w:rPr>
          <w:spacing w:val="13"/>
        </w:rPr>
        <w:t>规和规章相抵触的情况下，调整适用基准或情形，但必须经集体讨</w:t>
      </w:r>
      <w:r>
        <w:rPr>
          <w:spacing w:val="3"/>
        </w:rPr>
        <w:t xml:space="preserve">  </w:t>
      </w:r>
      <w:r>
        <w:rPr>
          <w:spacing w:val="1"/>
        </w:rPr>
        <w:t>论，并充分说明理由。</w:t>
      </w:r>
    </w:p>
    <w:p w14:paraId="3AF3A149">
      <w:pPr>
        <w:spacing w:line="314" w:lineRule="auto"/>
        <w:rPr>
          <w:rFonts w:ascii="Arial"/>
          <w:sz w:val="21"/>
        </w:rPr>
      </w:pPr>
    </w:p>
    <w:p w14:paraId="1DECC895">
      <w:pPr>
        <w:pStyle w:val="2"/>
        <w:tabs>
          <w:tab w:val="left" w:pos="9940"/>
        </w:tabs>
        <w:spacing w:before="101" w:line="369" w:lineRule="auto"/>
        <w:ind w:left="3" w:firstLine="654"/>
        <w:jc w:val="both"/>
      </w:pPr>
      <w:r>
        <w:rPr>
          <w:b/>
          <w:bCs/>
          <w:spacing w:val="9"/>
        </w:rPr>
        <w:t>第九条</w:t>
      </w:r>
      <w:r>
        <w:rPr>
          <w:spacing w:val="9"/>
        </w:rPr>
        <w:t xml:space="preserve">  行使水行政处罚裁量</w:t>
      </w:r>
      <w:r>
        <w:rPr>
          <w:spacing w:val="8"/>
        </w:rPr>
        <w:t>权时，根据违法行为的事实、</w:t>
      </w:r>
      <w:r>
        <w:t xml:space="preserve"> </w:t>
      </w:r>
      <w:r>
        <w:rPr>
          <w:spacing w:val="11"/>
        </w:rPr>
        <w:t>质、情节和社会危害程度，对当事人的违法行为一般可以分</w:t>
      </w:r>
      <w:r>
        <w:rPr>
          <w:spacing w:val="10"/>
        </w:rPr>
        <w:t>为轻微违</w:t>
      </w:r>
      <w:r>
        <w:tab/>
      </w:r>
      <w:r>
        <w:t xml:space="preserve"> </w:t>
      </w:r>
      <w:r>
        <w:rPr>
          <w:spacing w:val="7"/>
        </w:rPr>
        <w:t>法行为、一般违法行为、较重违法行为和严重</w:t>
      </w:r>
      <w:r>
        <w:rPr>
          <w:spacing w:val="6"/>
        </w:rPr>
        <w:t>违法行为等四个档次。</w:t>
      </w:r>
    </w:p>
    <w:p w14:paraId="7997ED79">
      <w:pPr>
        <w:spacing w:line="315" w:lineRule="auto"/>
        <w:rPr>
          <w:rFonts w:ascii="Arial"/>
          <w:sz w:val="21"/>
        </w:rPr>
      </w:pPr>
    </w:p>
    <w:p w14:paraId="2949763E">
      <w:pPr>
        <w:pStyle w:val="2"/>
        <w:spacing w:before="101" w:line="220" w:lineRule="auto"/>
        <w:ind w:left="657"/>
      </w:pPr>
      <w:r>
        <w:rPr>
          <w:b/>
          <w:bCs/>
          <w:spacing w:val="-1"/>
        </w:rPr>
        <w:t>第十条</w:t>
      </w:r>
      <w:r>
        <w:rPr>
          <w:spacing w:val="-1"/>
        </w:rPr>
        <w:t xml:space="preserve">  不予处罚的情形：</w:t>
      </w:r>
    </w:p>
    <w:p w14:paraId="2A36D3B2">
      <w:pPr>
        <w:spacing w:line="261" w:lineRule="auto"/>
        <w:rPr>
          <w:rFonts w:ascii="Arial"/>
          <w:sz w:val="21"/>
        </w:rPr>
      </w:pPr>
    </w:p>
    <w:p w14:paraId="41F85177">
      <w:pPr>
        <w:spacing w:line="262" w:lineRule="auto"/>
        <w:rPr>
          <w:rFonts w:ascii="Arial"/>
          <w:sz w:val="21"/>
        </w:rPr>
      </w:pPr>
    </w:p>
    <w:p w14:paraId="7ABE8441">
      <w:pPr>
        <w:pStyle w:val="2"/>
        <w:spacing w:before="101" w:line="219" w:lineRule="auto"/>
        <w:ind w:left="633"/>
      </w:pPr>
      <w:r>
        <w:t>（一</w:t>
      </w:r>
      <w:r>
        <w:rPr>
          <w:spacing w:val="-59"/>
        </w:rPr>
        <w:t xml:space="preserve"> </w:t>
      </w:r>
      <w:r>
        <w:t>）不满14周岁的未成年人有违法行为的；</w:t>
      </w:r>
    </w:p>
    <w:p w14:paraId="5F7B1760">
      <w:pPr>
        <w:spacing w:line="262" w:lineRule="auto"/>
        <w:rPr>
          <w:rFonts w:ascii="Arial"/>
          <w:sz w:val="21"/>
        </w:rPr>
      </w:pPr>
    </w:p>
    <w:p w14:paraId="5C0C4C4A">
      <w:pPr>
        <w:spacing w:line="263" w:lineRule="auto"/>
        <w:rPr>
          <w:rFonts w:ascii="Arial"/>
          <w:sz w:val="21"/>
        </w:rPr>
      </w:pPr>
    </w:p>
    <w:p w14:paraId="7A466185">
      <w:pPr>
        <w:pStyle w:val="2"/>
        <w:spacing w:before="101" w:line="300" w:lineRule="auto"/>
        <w:ind w:left="32" w:right="365" w:firstLine="601"/>
      </w:pPr>
      <w:r>
        <w:rPr>
          <w:spacing w:val="9"/>
        </w:rPr>
        <w:t>（二）精神病人、智力残疾人在不能辨认或者不能控制自己行为</w:t>
      </w:r>
      <w:r>
        <w:rPr>
          <w:spacing w:val="10"/>
        </w:rPr>
        <w:t xml:space="preserve"> </w:t>
      </w:r>
      <w:r>
        <w:rPr>
          <w:spacing w:val="-7"/>
        </w:rPr>
        <w:t>时有违法行为的；</w:t>
      </w:r>
    </w:p>
    <w:p w14:paraId="15CB08FD">
      <w:pPr>
        <w:spacing w:line="261" w:lineRule="auto"/>
        <w:rPr>
          <w:rFonts w:ascii="Arial"/>
          <w:sz w:val="21"/>
        </w:rPr>
      </w:pPr>
    </w:p>
    <w:p w14:paraId="1207EAAB">
      <w:pPr>
        <w:spacing w:line="262" w:lineRule="auto"/>
        <w:rPr>
          <w:rFonts w:ascii="Arial"/>
          <w:sz w:val="21"/>
        </w:rPr>
      </w:pPr>
    </w:p>
    <w:p w14:paraId="263936AA">
      <w:pPr>
        <w:pStyle w:val="2"/>
        <w:spacing w:before="101" w:line="300" w:lineRule="auto"/>
        <w:ind w:left="13" w:right="381" w:firstLine="620"/>
      </w:pPr>
      <w:r>
        <w:rPr>
          <w:spacing w:val="6"/>
        </w:rPr>
        <w:t>（三）</w:t>
      </w:r>
      <w:r>
        <w:rPr>
          <w:spacing w:val="-77"/>
        </w:rPr>
        <w:t xml:space="preserve"> </w:t>
      </w:r>
      <w:r>
        <w:rPr>
          <w:spacing w:val="6"/>
        </w:rPr>
        <w:t>当事人有证据足以证明没有主观过错的，不予行政处罚。</w:t>
      </w:r>
      <w:r>
        <w:t xml:space="preserve"> </w:t>
      </w:r>
      <w:r>
        <w:rPr>
          <w:spacing w:val="4"/>
        </w:rPr>
        <w:t>法律、行政法规另有规定的，从其规定。</w:t>
      </w:r>
    </w:p>
    <w:p w14:paraId="7BC06287">
      <w:pPr>
        <w:spacing w:line="262" w:lineRule="auto"/>
        <w:rPr>
          <w:rFonts w:ascii="Arial"/>
          <w:sz w:val="21"/>
        </w:rPr>
      </w:pPr>
    </w:p>
    <w:p w14:paraId="7C5BD0CD">
      <w:pPr>
        <w:spacing w:line="263" w:lineRule="auto"/>
        <w:rPr>
          <w:rFonts w:ascii="Arial"/>
          <w:sz w:val="21"/>
        </w:rPr>
      </w:pPr>
    </w:p>
    <w:p w14:paraId="2546262E">
      <w:pPr>
        <w:pStyle w:val="2"/>
        <w:spacing w:before="101" w:line="219" w:lineRule="auto"/>
        <w:ind w:left="633"/>
      </w:pPr>
      <w:r>
        <w:rPr>
          <w:spacing w:val="6"/>
        </w:rPr>
        <w:t>（四）违法行为轻微并及时纠正，没有造成危害后果的。</w:t>
      </w:r>
    </w:p>
    <w:p w14:paraId="210CB1BD">
      <w:pPr>
        <w:spacing w:line="261" w:lineRule="auto"/>
        <w:rPr>
          <w:rFonts w:ascii="Arial"/>
          <w:sz w:val="21"/>
        </w:rPr>
      </w:pPr>
    </w:p>
    <w:p w14:paraId="49AA2E35">
      <w:pPr>
        <w:spacing w:line="262" w:lineRule="auto"/>
        <w:rPr>
          <w:rFonts w:ascii="Arial"/>
          <w:sz w:val="21"/>
        </w:rPr>
      </w:pPr>
    </w:p>
    <w:p w14:paraId="113DE179">
      <w:pPr>
        <w:pStyle w:val="2"/>
        <w:spacing w:before="101" w:line="301" w:lineRule="auto"/>
        <w:ind w:left="1" w:right="311" w:firstLine="632"/>
      </w:pPr>
      <w:r>
        <w:rPr>
          <w:spacing w:val="11"/>
        </w:rPr>
        <w:t>（五）违法行为在二年内未被发现的，不再给予行政处罚。涉及</w:t>
      </w:r>
      <w:r>
        <w:rPr>
          <w:spacing w:val="8"/>
        </w:rPr>
        <w:t xml:space="preserve"> </w:t>
      </w:r>
      <w:r>
        <w:rPr>
          <w:spacing w:val="11"/>
        </w:rPr>
        <w:t>公民生命健康安全且有危害后果的，上述期限延长至五年。法律</w:t>
      </w:r>
      <w:r>
        <w:rPr>
          <w:spacing w:val="10"/>
        </w:rPr>
        <w:t>另有</w:t>
      </w:r>
    </w:p>
    <w:p w14:paraId="129BEBD2">
      <w:pPr>
        <w:pStyle w:val="2"/>
        <w:spacing w:before="268" w:line="220" w:lineRule="auto"/>
        <w:ind w:left="12"/>
      </w:pPr>
      <w:r>
        <w:rPr>
          <w:spacing w:val="-5"/>
        </w:rPr>
        <w:t>规定的除外。</w:t>
      </w:r>
    </w:p>
    <w:p w14:paraId="03EF8F92">
      <w:pPr>
        <w:spacing w:line="261" w:lineRule="auto"/>
        <w:rPr>
          <w:rFonts w:ascii="Arial"/>
          <w:sz w:val="21"/>
        </w:rPr>
      </w:pPr>
    </w:p>
    <w:p w14:paraId="001F7761">
      <w:pPr>
        <w:spacing w:line="262" w:lineRule="auto"/>
        <w:rPr>
          <w:rFonts w:ascii="Arial"/>
          <w:sz w:val="21"/>
        </w:rPr>
      </w:pPr>
    </w:p>
    <w:p w14:paraId="46161CB3">
      <w:pPr>
        <w:pStyle w:val="2"/>
        <w:spacing w:before="102" w:line="219" w:lineRule="auto"/>
        <w:ind w:left="633"/>
      </w:pPr>
      <w:r>
        <w:rPr>
          <w:spacing w:val="6"/>
        </w:rPr>
        <w:t>（六）《裁量权基准》中列举的不予处罚的情形。</w:t>
      </w:r>
    </w:p>
    <w:p w14:paraId="264F1D1A">
      <w:pPr>
        <w:spacing w:line="219" w:lineRule="auto"/>
        <w:sectPr>
          <w:pgSz w:w="11906" w:h="16838"/>
          <w:pgMar w:top="1199" w:right="932" w:bottom="0" w:left="1029" w:header="0" w:footer="0" w:gutter="0"/>
          <w:cols w:space="720" w:num="1"/>
        </w:sectPr>
      </w:pPr>
    </w:p>
    <w:p w14:paraId="5BD558C2">
      <w:pPr>
        <w:pStyle w:val="2"/>
        <w:spacing w:before="64" w:line="365" w:lineRule="auto"/>
        <w:ind w:left="12" w:right="127" w:firstLine="630"/>
      </w:pPr>
      <w:r>
        <w:rPr>
          <w:spacing w:val="11"/>
        </w:rPr>
        <w:t>依法不予行政处罚的，水行政处罚实施机关应当对当事人进行教</w:t>
      </w:r>
      <w:r>
        <w:rPr>
          <w:spacing w:val="5"/>
        </w:rPr>
        <w:t xml:space="preserve"> </w:t>
      </w:r>
      <w:r>
        <w:rPr>
          <w:spacing w:val="-17"/>
        </w:rPr>
        <w:t>育。</w:t>
      </w:r>
    </w:p>
    <w:p w14:paraId="1C698ACE">
      <w:pPr>
        <w:spacing w:line="312" w:lineRule="auto"/>
        <w:rPr>
          <w:rFonts w:ascii="Arial"/>
          <w:sz w:val="21"/>
        </w:rPr>
      </w:pPr>
    </w:p>
    <w:p w14:paraId="27418FA7">
      <w:pPr>
        <w:pStyle w:val="2"/>
        <w:spacing w:before="101" w:line="364" w:lineRule="auto"/>
        <w:ind w:left="21" w:firstLine="642"/>
      </w:pPr>
      <w:r>
        <w:rPr>
          <w:b/>
          <w:bCs/>
          <w:spacing w:val="9"/>
        </w:rPr>
        <w:t>第十一条</w:t>
      </w:r>
      <w:r>
        <w:rPr>
          <w:spacing w:val="9"/>
        </w:rPr>
        <w:t xml:space="preserve"> 初次违法且危害后果轻微并及时改</w:t>
      </w:r>
      <w:r>
        <w:rPr>
          <w:spacing w:val="8"/>
        </w:rPr>
        <w:t>正的，可以不予行政</w:t>
      </w:r>
      <w:r>
        <w:t xml:space="preserve"> </w:t>
      </w:r>
      <w:r>
        <w:rPr>
          <w:spacing w:val="-15"/>
        </w:rPr>
        <w:t>处罚。</w:t>
      </w:r>
    </w:p>
    <w:p w14:paraId="56105777">
      <w:pPr>
        <w:spacing w:line="315" w:lineRule="auto"/>
        <w:rPr>
          <w:rFonts w:ascii="Arial"/>
          <w:sz w:val="21"/>
        </w:rPr>
      </w:pPr>
    </w:p>
    <w:p w14:paraId="71AD7383">
      <w:pPr>
        <w:pStyle w:val="2"/>
        <w:spacing w:before="100" w:line="219" w:lineRule="auto"/>
        <w:ind w:left="663"/>
      </w:pPr>
      <w:r>
        <w:rPr>
          <w:b/>
          <w:bCs/>
          <w:spacing w:val="1"/>
        </w:rPr>
        <w:t>第十二条</w:t>
      </w:r>
      <w:r>
        <w:rPr>
          <w:spacing w:val="1"/>
        </w:rPr>
        <w:t xml:space="preserve">  从轻或者减轻处罚的情形：</w:t>
      </w:r>
    </w:p>
    <w:p w14:paraId="16BEAF2D">
      <w:pPr>
        <w:spacing w:line="262" w:lineRule="auto"/>
        <w:rPr>
          <w:rFonts w:ascii="Arial"/>
          <w:sz w:val="21"/>
        </w:rPr>
      </w:pPr>
    </w:p>
    <w:p w14:paraId="57A69FF3">
      <w:pPr>
        <w:spacing w:line="263" w:lineRule="auto"/>
        <w:rPr>
          <w:rFonts w:ascii="Arial"/>
          <w:sz w:val="21"/>
        </w:rPr>
      </w:pPr>
    </w:p>
    <w:p w14:paraId="5B139790">
      <w:pPr>
        <w:pStyle w:val="2"/>
        <w:spacing w:before="100" w:line="219" w:lineRule="auto"/>
        <w:ind w:left="639"/>
      </w:pPr>
      <w:r>
        <w:rPr>
          <w:spacing w:val="2"/>
        </w:rPr>
        <w:t>（一</w:t>
      </w:r>
      <w:r>
        <w:rPr>
          <w:spacing w:val="-66"/>
        </w:rPr>
        <w:t xml:space="preserve"> </w:t>
      </w:r>
      <w:r>
        <w:rPr>
          <w:spacing w:val="2"/>
        </w:rPr>
        <w:t>）已满14周岁不满18周岁的未成年人有违法行为的；</w:t>
      </w:r>
    </w:p>
    <w:p w14:paraId="070422D5">
      <w:pPr>
        <w:spacing w:line="262" w:lineRule="auto"/>
        <w:rPr>
          <w:rFonts w:ascii="Arial"/>
          <w:sz w:val="21"/>
        </w:rPr>
      </w:pPr>
    </w:p>
    <w:p w14:paraId="2710BE17">
      <w:pPr>
        <w:spacing w:line="263" w:lineRule="auto"/>
        <w:rPr>
          <w:rFonts w:ascii="Arial"/>
          <w:sz w:val="21"/>
        </w:rPr>
      </w:pPr>
    </w:p>
    <w:p w14:paraId="7C4C823F">
      <w:pPr>
        <w:pStyle w:val="2"/>
        <w:spacing w:before="100" w:line="219" w:lineRule="auto"/>
        <w:ind w:left="639"/>
      </w:pPr>
      <w:r>
        <w:rPr>
          <w:spacing w:val="5"/>
        </w:rPr>
        <w:t>（二）主动消除或者减轻违法行为危害后果的；</w:t>
      </w:r>
    </w:p>
    <w:p w14:paraId="464CEFCB">
      <w:pPr>
        <w:spacing w:line="262" w:lineRule="auto"/>
        <w:rPr>
          <w:rFonts w:ascii="Arial"/>
          <w:sz w:val="21"/>
        </w:rPr>
      </w:pPr>
    </w:p>
    <w:p w14:paraId="625DFCD2">
      <w:pPr>
        <w:spacing w:line="262" w:lineRule="auto"/>
        <w:rPr>
          <w:rFonts w:ascii="Arial"/>
          <w:sz w:val="21"/>
        </w:rPr>
      </w:pPr>
    </w:p>
    <w:p w14:paraId="568481A2">
      <w:pPr>
        <w:pStyle w:val="2"/>
        <w:spacing w:before="102" w:line="220" w:lineRule="auto"/>
        <w:ind w:left="639"/>
      </w:pPr>
      <w:r>
        <w:rPr>
          <w:spacing w:val="4"/>
        </w:rPr>
        <w:t>（三）受他人胁迫或者诱骗实施违法行为的；</w:t>
      </w:r>
    </w:p>
    <w:p w14:paraId="111F5361">
      <w:pPr>
        <w:spacing w:line="261" w:lineRule="auto"/>
        <w:rPr>
          <w:rFonts w:ascii="Arial"/>
          <w:sz w:val="21"/>
        </w:rPr>
      </w:pPr>
    </w:p>
    <w:p w14:paraId="40F14EDE">
      <w:pPr>
        <w:spacing w:line="262" w:lineRule="auto"/>
        <w:rPr>
          <w:rFonts w:ascii="Arial"/>
          <w:sz w:val="21"/>
        </w:rPr>
      </w:pPr>
    </w:p>
    <w:p w14:paraId="24EB2B47">
      <w:pPr>
        <w:pStyle w:val="2"/>
        <w:spacing w:before="101" w:line="219" w:lineRule="auto"/>
        <w:ind w:left="639"/>
      </w:pPr>
      <w:r>
        <w:rPr>
          <w:spacing w:val="5"/>
        </w:rPr>
        <w:t>（四）主动供述行政机关尚未掌握的违法行为的；</w:t>
      </w:r>
    </w:p>
    <w:p w14:paraId="4ACA8391">
      <w:pPr>
        <w:spacing w:line="262" w:lineRule="auto"/>
        <w:rPr>
          <w:rFonts w:ascii="Arial"/>
          <w:sz w:val="21"/>
        </w:rPr>
      </w:pPr>
    </w:p>
    <w:p w14:paraId="65DB91F9">
      <w:pPr>
        <w:spacing w:line="262" w:lineRule="auto"/>
        <w:rPr>
          <w:rFonts w:ascii="Arial"/>
          <w:sz w:val="21"/>
        </w:rPr>
      </w:pPr>
    </w:p>
    <w:p w14:paraId="6BA068AF">
      <w:pPr>
        <w:pStyle w:val="2"/>
        <w:spacing w:before="102" w:line="220" w:lineRule="auto"/>
        <w:ind w:left="639"/>
      </w:pPr>
      <w:r>
        <w:rPr>
          <w:spacing w:val="4"/>
        </w:rPr>
        <w:t>（五）配合查处违法行为，有立功表现的；</w:t>
      </w:r>
    </w:p>
    <w:p w14:paraId="08F78087">
      <w:pPr>
        <w:spacing w:line="261" w:lineRule="auto"/>
        <w:rPr>
          <w:rFonts w:ascii="Arial"/>
          <w:sz w:val="21"/>
        </w:rPr>
      </w:pPr>
    </w:p>
    <w:p w14:paraId="0732DFFB">
      <w:pPr>
        <w:spacing w:line="262" w:lineRule="auto"/>
        <w:rPr>
          <w:rFonts w:ascii="Arial"/>
          <w:sz w:val="21"/>
        </w:rPr>
      </w:pPr>
    </w:p>
    <w:p w14:paraId="0EBBAC3E">
      <w:pPr>
        <w:pStyle w:val="2"/>
        <w:spacing w:before="101" w:line="220" w:lineRule="auto"/>
        <w:ind w:left="639"/>
      </w:pPr>
      <w:r>
        <w:rPr>
          <w:spacing w:val="2"/>
        </w:rPr>
        <w:t>（六）积极改正违法行为的；</w:t>
      </w:r>
    </w:p>
    <w:p w14:paraId="1880BD1B">
      <w:pPr>
        <w:spacing w:line="261" w:lineRule="auto"/>
        <w:rPr>
          <w:rFonts w:ascii="Arial"/>
          <w:sz w:val="21"/>
        </w:rPr>
      </w:pPr>
    </w:p>
    <w:p w14:paraId="1FEB95D7">
      <w:pPr>
        <w:spacing w:line="262" w:lineRule="auto"/>
        <w:rPr>
          <w:rFonts w:ascii="Arial"/>
          <w:sz w:val="21"/>
        </w:rPr>
      </w:pPr>
    </w:p>
    <w:p w14:paraId="4F7C03C8">
      <w:pPr>
        <w:pStyle w:val="2"/>
        <w:spacing w:before="101" w:line="219" w:lineRule="auto"/>
        <w:ind w:left="639"/>
      </w:pPr>
      <w:r>
        <w:rPr>
          <w:spacing w:val="5"/>
        </w:rPr>
        <w:t>（七）在共同违法行为中起次要或者辅助作用的；</w:t>
      </w:r>
    </w:p>
    <w:p w14:paraId="1828963C">
      <w:pPr>
        <w:spacing w:line="262" w:lineRule="auto"/>
        <w:rPr>
          <w:rFonts w:ascii="Arial"/>
          <w:sz w:val="21"/>
        </w:rPr>
      </w:pPr>
    </w:p>
    <w:p w14:paraId="3AABDE3E">
      <w:pPr>
        <w:spacing w:line="262" w:lineRule="auto"/>
        <w:rPr>
          <w:rFonts w:ascii="Arial"/>
          <w:sz w:val="21"/>
        </w:rPr>
      </w:pPr>
    </w:p>
    <w:p w14:paraId="3EE07BC8">
      <w:pPr>
        <w:pStyle w:val="2"/>
        <w:spacing w:before="101" w:line="300" w:lineRule="auto"/>
        <w:ind w:left="15" w:right="176" w:firstLine="624"/>
      </w:pPr>
      <w:r>
        <w:rPr>
          <w:spacing w:val="9"/>
        </w:rPr>
        <w:t>（八）尚未完全丧失辨认或者控制自己行为能力的精神病人、智</w:t>
      </w:r>
      <w:r>
        <w:rPr>
          <w:spacing w:val="15"/>
        </w:rPr>
        <w:t xml:space="preserve"> </w:t>
      </w:r>
      <w:r>
        <w:rPr>
          <w:spacing w:val="-1"/>
        </w:rPr>
        <w:t>力残疾人有违法行为的；</w:t>
      </w:r>
    </w:p>
    <w:p w14:paraId="7173B9F4">
      <w:pPr>
        <w:spacing w:line="261" w:lineRule="auto"/>
        <w:rPr>
          <w:rFonts w:ascii="Arial"/>
          <w:sz w:val="21"/>
        </w:rPr>
      </w:pPr>
    </w:p>
    <w:p w14:paraId="00FD8796">
      <w:pPr>
        <w:spacing w:line="262" w:lineRule="auto"/>
        <w:rPr>
          <w:rFonts w:ascii="Arial"/>
          <w:sz w:val="21"/>
        </w:rPr>
      </w:pPr>
    </w:p>
    <w:p w14:paraId="41336585">
      <w:pPr>
        <w:pStyle w:val="2"/>
        <w:spacing w:before="102" w:line="302" w:lineRule="auto"/>
        <w:ind w:right="155" w:firstLine="639"/>
      </w:pPr>
      <w:r>
        <w:rPr>
          <w:spacing w:val="10"/>
        </w:rPr>
        <w:t>（九）法律、法规、规章规定其他应当从轻或减轻行政处罚的情</w:t>
      </w:r>
      <w:r>
        <w:rPr>
          <w:spacing w:val="8"/>
        </w:rPr>
        <w:t xml:space="preserve"> </w:t>
      </w:r>
      <w:r>
        <w:rPr>
          <w:spacing w:val="-14"/>
        </w:rPr>
        <w:t>形。</w:t>
      </w:r>
    </w:p>
    <w:p w14:paraId="3DDFEADE">
      <w:pPr>
        <w:spacing w:line="302" w:lineRule="auto"/>
        <w:sectPr>
          <w:pgSz w:w="11906" w:h="16838"/>
          <w:pgMar w:top="1199" w:right="1116" w:bottom="0" w:left="1023" w:header="0" w:footer="0" w:gutter="0"/>
          <w:cols w:space="720" w:num="1"/>
        </w:sectPr>
      </w:pPr>
    </w:p>
    <w:p w14:paraId="15ACEEFA">
      <w:pPr>
        <w:pStyle w:val="2"/>
        <w:spacing w:before="63" w:line="364" w:lineRule="auto"/>
        <w:ind w:left="14" w:firstLine="624"/>
      </w:pPr>
      <w:r>
        <w:rPr>
          <w:spacing w:val="11"/>
        </w:rPr>
        <w:t>有上述从轻或者减轻处罚情节的，按照《裁量</w:t>
      </w:r>
      <w:r>
        <w:rPr>
          <w:spacing w:val="10"/>
        </w:rPr>
        <w:t>权基准》以较低或</w:t>
      </w:r>
      <w:r>
        <w:t xml:space="preserve"> </w:t>
      </w:r>
      <w:r>
        <w:rPr>
          <w:spacing w:val="1"/>
        </w:rPr>
        <w:t>降低一个基准给予行政处罚。</w:t>
      </w:r>
    </w:p>
    <w:p w14:paraId="351C17D6">
      <w:pPr>
        <w:spacing w:line="315" w:lineRule="auto"/>
        <w:rPr>
          <w:rFonts w:ascii="Arial"/>
          <w:sz w:val="21"/>
        </w:rPr>
      </w:pPr>
    </w:p>
    <w:p w14:paraId="2E11E1FB">
      <w:pPr>
        <w:pStyle w:val="2"/>
        <w:spacing w:before="101" w:line="220" w:lineRule="auto"/>
        <w:ind w:left="647"/>
      </w:pPr>
      <w:r>
        <w:rPr>
          <w:b/>
          <w:bCs/>
          <w:spacing w:val="-1"/>
        </w:rPr>
        <w:t>第十三条</w:t>
      </w:r>
      <w:r>
        <w:rPr>
          <w:spacing w:val="-1"/>
        </w:rPr>
        <w:t xml:space="preserve">  从重处罚的情形：</w:t>
      </w:r>
    </w:p>
    <w:p w14:paraId="452A4E1F">
      <w:pPr>
        <w:spacing w:line="261" w:lineRule="auto"/>
        <w:rPr>
          <w:rFonts w:ascii="Arial"/>
          <w:sz w:val="21"/>
        </w:rPr>
      </w:pPr>
    </w:p>
    <w:p w14:paraId="6D41E126">
      <w:pPr>
        <w:spacing w:line="262" w:lineRule="auto"/>
        <w:rPr>
          <w:rFonts w:ascii="Arial"/>
          <w:sz w:val="21"/>
        </w:rPr>
      </w:pPr>
    </w:p>
    <w:p w14:paraId="7ED23CD4">
      <w:pPr>
        <w:pStyle w:val="2"/>
        <w:spacing w:before="101" w:line="219" w:lineRule="auto"/>
        <w:ind w:left="623"/>
      </w:pPr>
      <w:r>
        <w:rPr>
          <w:spacing w:val="2"/>
        </w:rPr>
        <w:t>（一</w:t>
      </w:r>
      <w:r>
        <w:rPr>
          <w:spacing w:val="-62"/>
        </w:rPr>
        <w:t xml:space="preserve"> </w:t>
      </w:r>
      <w:r>
        <w:rPr>
          <w:spacing w:val="2"/>
        </w:rPr>
        <w:t>）隐匿、销毁、篡改或者拒不提供有关证据材料的；</w:t>
      </w:r>
    </w:p>
    <w:p w14:paraId="786E0EDC">
      <w:pPr>
        <w:spacing w:line="262" w:lineRule="auto"/>
        <w:rPr>
          <w:rFonts w:ascii="Arial"/>
          <w:sz w:val="21"/>
        </w:rPr>
      </w:pPr>
    </w:p>
    <w:p w14:paraId="38F4D97C">
      <w:pPr>
        <w:spacing w:line="263" w:lineRule="auto"/>
        <w:rPr>
          <w:rFonts w:ascii="Arial"/>
          <w:sz w:val="21"/>
        </w:rPr>
      </w:pPr>
    </w:p>
    <w:p w14:paraId="4725B6B1">
      <w:pPr>
        <w:pStyle w:val="2"/>
        <w:spacing w:before="100" w:line="219" w:lineRule="auto"/>
        <w:ind w:left="623"/>
      </w:pPr>
      <w:r>
        <w:rPr>
          <w:spacing w:val="5"/>
        </w:rPr>
        <w:t>（二）擅自转移已被采取行政强制措施物品的；</w:t>
      </w:r>
    </w:p>
    <w:p w14:paraId="35E9C0FA">
      <w:pPr>
        <w:spacing w:line="262" w:lineRule="auto"/>
        <w:rPr>
          <w:rFonts w:ascii="Arial"/>
          <w:sz w:val="21"/>
        </w:rPr>
      </w:pPr>
    </w:p>
    <w:p w14:paraId="5901E960">
      <w:pPr>
        <w:spacing w:line="262" w:lineRule="auto"/>
        <w:rPr>
          <w:rFonts w:ascii="Arial"/>
          <w:sz w:val="21"/>
        </w:rPr>
      </w:pPr>
    </w:p>
    <w:p w14:paraId="4EF9BB20">
      <w:pPr>
        <w:pStyle w:val="2"/>
        <w:spacing w:before="101" w:line="220" w:lineRule="auto"/>
        <w:ind w:left="623"/>
      </w:pPr>
      <w:r>
        <w:t>（三）作虚假陈述的；</w:t>
      </w:r>
    </w:p>
    <w:p w14:paraId="2005022B">
      <w:pPr>
        <w:spacing w:line="261" w:lineRule="auto"/>
        <w:rPr>
          <w:rFonts w:ascii="Arial"/>
          <w:sz w:val="21"/>
        </w:rPr>
      </w:pPr>
    </w:p>
    <w:p w14:paraId="7BF43079">
      <w:pPr>
        <w:spacing w:line="262" w:lineRule="auto"/>
        <w:rPr>
          <w:rFonts w:ascii="Arial"/>
          <w:sz w:val="21"/>
        </w:rPr>
      </w:pPr>
    </w:p>
    <w:p w14:paraId="72F14D6C">
      <w:pPr>
        <w:pStyle w:val="2"/>
        <w:spacing w:before="101" w:line="220" w:lineRule="auto"/>
        <w:ind w:left="623"/>
      </w:pPr>
      <w:r>
        <w:rPr>
          <w:spacing w:val="3"/>
        </w:rPr>
        <w:t>（四）妨碍、逃避或者抗拒检查的；</w:t>
      </w:r>
    </w:p>
    <w:p w14:paraId="532FF0E9">
      <w:pPr>
        <w:spacing w:line="261" w:lineRule="auto"/>
        <w:rPr>
          <w:rFonts w:ascii="Arial"/>
          <w:sz w:val="21"/>
        </w:rPr>
      </w:pPr>
    </w:p>
    <w:p w14:paraId="7F8F3F0E">
      <w:pPr>
        <w:spacing w:line="262" w:lineRule="auto"/>
        <w:rPr>
          <w:rFonts w:ascii="Arial"/>
          <w:sz w:val="21"/>
        </w:rPr>
      </w:pPr>
    </w:p>
    <w:p w14:paraId="281CB3BA">
      <w:pPr>
        <w:pStyle w:val="2"/>
        <w:spacing w:before="101" w:line="220" w:lineRule="auto"/>
        <w:ind w:left="623"/>
      </w:pPr>
      <w:r>
        <w:rPr>
          <w:spacing w:val="4"/>
        </w:rPr>
        <w:t>（五）围攻或者煽动他人围攻执法人员的；</w:t>
      </w:r>
    </w:p>
    <w:p w14:paraId="625623FA">
      <w:pPr>
        <w:spacing w:line="261" w:lineRule="auto"/>
        <w:rPr>
          <w:rFonts w:ascii="Arial"/>
          <w:sz w:val="21"/>
        </w:rPr>
      </w:pPr>
    </w:p>
    <w:p w14:paraId="53BFCB85">
      <w:pPr>
        <w:spacing w:line="262" w:lineRule="auto"/>
        <w:rPr>
          <w:rFonts w:ascii="Arial"/>
          <w:sz w:val="21"/>
        </w:rPr>
      </w:pPr>
    </w:p>
    <w:p w14:paraId="5399C097">
      <w:pPr>
        <w:pStyle w:val="2"/>
        <w:spacing w:before="102" w:line="220" w:lineRule="auto"/>
        <w:ind w:left="623"/>
      </w:pPr>
      <w:r>
        <w:rPr>
          <w:spacing w:val="4"/>
        </w:rPr>
        <w:t>（六）经告诫、劝阻后继续实施违法行为的；</w:t>
      </w:r>
    </w:p>
    <w:p w14:paraId="5603AFAB">
      <w:pPr>
        <w:spacing w:line="262" w:lineRule="auto"/>
        <w:rPr>
          <w:rFonts w:ascii="Arial"/>
          <w:sz w:val="21"/>
        </w:rPr>
      </w:pPr>
    </w:p>
    <w:p w14:paraId="2DEC2033">
      <w:pPr>
        <w:spacing w:line="262" w:lineRule="auto"/>
        <w:rPr>
          <w:rFonts w:ascii="Arial"/>
          <w:sz w:val="21"/>
        </w:rPr>
      </w:pPr>
    </w:p>
    <w:p w14:paraId="2603803C">
      <w:pPr>
        <w:pStyle w:val="2"/>
        <w:spacing w:before="101" w:line="300" w:lineRule="auto"/>
        <w:ind w:right="23" w:firstLine="623"/>
      </w:pPr>
      <w:r>
        <w:rPr>
          <w:spacing w:val="10"/>
        </w:rPr>
        <w:t>（七）违法情节危及国家安全、公共安全、社会安定、人身健康</w:t>
      </w:r>
      <w:r>
        <w:rPr>
          <w:spacing w:val="12"/>
        </w:rPr>
        <w:t xml:space="preserve"> </w:t>
      </w:r>
      <w:r>
        <w:rPr>
          <w:spacing w:val="2"/>
        </w:rPr>
        <w:t>和生命财产安全并造成严重后果的；</w:t>
      </w:r>
    </w:p>
    <w:p w14:paraId="032CB932">
      <w:pPr>
        <w:spacing w:line="261" w:lineRule="auto"/>
        <w:rPr>
          <w:rFonts w:ascii="Arial"/>
          <w:sz w:val="21"/>
        </w:rPr>
      </w:pPr>
    </w:p>
    <w:p w14:paraId="5BEC6D05">
      <w:pPr>
        <w:spacing w:line="262" w:lineRule="auto"/>
        <w:rPr>
          <w:rFonts w:ascii="Arial"/>
          <w:sz w:val="21"/>
        </w:rPr>
      </w:pPr>
    </w:p>
    <w:p w14:paraId="050E7412">
      <w:pPr>
        <w:pStyle w:val="2"/>
        <w:spacing w:before="101" w:line="220" w:lineRule="auto"/>
        <w:ind w:left="623"/>
      </w:pPr>
      <w:r>
        <w:rPr>
          <w:spacing w:val="1"/>
        </w:rPr>
        <w:t>（八）违法金额较大的；</w:t>
      </w:r>
    </w:p>
    <w:p w14:paraId="050BB01A">
      <w:pPr>
        <w:spacing w:line="261" w:lineRule="auto"/>
        <w:rPr>
          <w:rFonts w:ascii="Arial"/>
          <w:sz w:val="21"/>
        </w:rPr>
      </w:pPr>
    </w:p>
    <w:p w14:paraId="15D583BA">
      <w:pPr>
        <w:spacing w:line="262" w:lineRule="auto"/>
        <w:rPr>
          <w:rFonts w:ascii="Arial"/>
          <w:sz w:val="21"/>
        </w:rPr>
      </w:pPr>
    </w:p>
    <w:p w14:paraId="2EE9AEFA">
      <w:pPr>
        <w:pStyle w:val="2"/>
        <w:spacing w:before="101" w:line="219" w:lineRule="auto"/>
        <w:ind w:left="623"/>
      </w:pPr>
      <w:r>
        <w:rPr>
          <w:spacing w:val="5"/>
        </w:rPr>
        <w:t>（九）胁迫、诱骗、教唆他人实施违法行为的；</w:t>
      </w:r>
    </w:p>
    <w:p w14:paraId="0A35FC05">
      <w:pPr>
        <w:spacing w:line="262" w:lineRule="auto"/>
        <w:rPr>
          <w:rFonts w:ascii="Arial"/>
          <w:sz w:val="21"/>
        </w:rPr>
      </w:pPr>
    </w:p>
    <w:p w14:paraId="64C9D299">
      <w:pPr>
        <w:spacing w:line="263" w:lineRule="auto"/>
        <w:rPr>
          <w:rFonts w:ascii="Arial"/>
          <w:sz w:val="21"/>
        </w:rPr>
      </w:pPr>
    </w:p>
    <w:p w14:paraId="3E78137A">
      <w:pPr>
        <w:pStyle w:val="2"/>
        <w:spacing w:before="101" w:line="219" w:lineRule="auto"/>
        <w:ind w:left="623"/>
      </w:pPr>
      <w:r>
        <w:rPr>
          <w:spacing w:val="4"/>
        </w:rPr>
        <w:t>（十）恶意串通侵犯他人合法权益的；</w:t>
      </w:r>
    </w:p>
    <w:p w14:paraId="27E99B9F">
      <w:pPr>
        <w:spacing w:line="262" w:lineRule="auto"/>
        <w:rPr>
          <w:rFonts w:ascii="Arial"/>
          <w:sz w:val="21"/>
        </w:rPr>
      </w:pPr>
    </w:p>
    <w:p w14:paraId="53A69196">
      <w:pPr>
        <w:spacing w:line="263" w:lineRule="auto"/>
        <w:rPr>
          <w:rFonts w:ascii="Arial"/>
          <w:sz w:val="21"/>
        </w:rPr>
      </w:pPr>
    </w:p>
    <w:p w14:paraId="0C987DC9">
      <w:pPr>
        <w:pStyle w:val="2"/>
        <w:spacing w:before="101" w:line="219" w:lineRule="auto"/>
        <w:ind w:left="623"/>
      </w:pPr>
      <w:r>
        <w:rPr>
          <w:spacing w:val="-3"/>
        </w:rPr>
        <w:t>（十</w:t>
      </w:r>
      <w:r>
        <w:rPr>
          <w:spacing w:val="-86"/>
        </w:rPr>
        <w:t xml:space="preserve"> </w:t>
      </w:r>
      <w:r>
        <w:rPr>
          <w:spacing w:val="-3"/>
        </w:rPr>
        <w:t>一</w:t>
      </w:r>
      <w:r>
        <w:rPr>
          <w:spacing w:val="-68"/>
        </w:rPr>
        <w:t xml:space="preserve"> </w:t>
      </w:r>
      <w:r>
        <w:rPr>
          <w:spacing w:val="-3"/>
        </w:rPr>
        <w:t>）共同实施违法行为中起主要作用的；</w:t>
      </w:r>
    </w:p>
    <w:p w14:paraId="24928CA5">
      <w:pPr>
        <w:spacing w:line="219" w:lineRule="auto"/>
        <w:sectPr>
          <w:pgSz w:w="11906" w:h="16838"/>
          <w:pgMar w:top="841" w:right="1244" w:bottom="0" w:left="1040" w:header="0" w:footer="0" w:gutter="0"/>
          <w:cols w:space="720" w:num="1"/>
        </w:sectPr>
      </w:pPr>
    </w:p>
    <w:p w14:paraId="4C441C1A">
      <w:pPr>
        <w:pStyle w:val="2"/>
        <w:spacing w:before="64" w:line="364" w:lineRule="auto"/>
        <w:ind w:left="3" w:right="505" w:firstLine="627"/>
      </w:pPr>
      <w:r>
        <w:rPr>
          <w:spacing w:val="9"/>
        </w:rPr>
        <w:t>（十二）三次及以上实施违法行为，或者在违法行为被行政处罚</w:t>
      </w:r>
      <w:r>
        <w:rPr>
          <w:spacing w:val="5"/>
        </w:rPr>
        <w:t xml:space="preserve"> </w:t>
      </w:r>
      <w:r>
        <w:rPr>
          <w:spacing w:val="3"/>
        </w:rPr>
        <w:t>后两年内，再次实施同一违法行为的；</w:t>
      </w:r>
    </w:p>
    <w:p w14:paraId="6E0CDCDE">
      <w:pPr>
        <w:spacing w:line="310" w:lineRule="auto"/>
        <w:rPr>
          <w:rFonts w:ascii="Arial"/>
          <w:sz w:val="21"/>
        </w:rPr>
      </w:pPr>
    </w:p>
    <w:p w14:paraId="3CD8DA27">
      <w:pPr>
        <w:pStyle w:val="2"/>
        <w:spacing w:before="101" w:line="364" w:lineRule="auto"/>
        <w:ind w:left="1" w:right="473" w:firstLine="630"/>
      </w:pPr>
      <w:r>
        <w:rPr>
          <w:spacing w:val="10"/>
        </w:rPr>
        <w:t>（十三）在自然灾害、疾病流行、环境污染等突发公共事件中实</w:t>
      </w:r>
      <w:r>
        <w:rPr>
          <w:spacing w:val="8"/>
        </w:rPr>
        <w:t xml:space="preserve"> </w:t>
      </w:r>
      <w:r>
        <w:rPr>
          <w:spacing w:val="-5"/>
        </w:rPr>
        <w:t>施违法行为的；</w:t>
      </w:r>
    </w:p>
    <w:p w14:paraId="39E909CB">
      <w:pPr>
        <w:spacing w:line="310" w:lineRule="auto"/>
        <w:rPr>
          <w:rFonts w:ascii="Arial"/>
          <w:sz w:val="21"/>
        </w:rPr>
      </w:pPr>
    </w:p>
    <w:p w14:paraId="2DAA385A">
      <w:pPr>
        <w:pStyle w:val="2"/>
        <w:spacing w:before="101" w:line="365" w:lineRule="auto"/>
        <w:ind w:left="27" w:right="735" w:firstLine="603"/>
      </w:pPr>
      <w:r>
        <w:rPr>
          <w:spacing w:val="12"/>
        </w:rPr>
        <w:t>（十四）法律、法规、规章规定的其他应当从重行政处罚情形</w:t>
      </w:r>
      <w:r>
        <w:rPr>
          <w:spacing w:val="13"/>
        </w:rPr>
        <w:t xml:space="preserve"> </w:t>
      </w:r>
      <w:r>
        <w:rPr>
          <w:spacing w:val="-23"/>
        </w:rPr>
        <w:t>的。</w:t>
      </w:r>
    </w:p>
    <w:p w14:paraId="5A71021D">
      <w:pPr>
        <w:spacing w:line="305" w:lineRule="auto"/>
        <w:rPr>
          <w:rFonts w:ascii="Arial"/>
          <w:sz w:val="21"/>
        </w:rPr>
      </w:pPr>
    </w:p>
    <w:p w14:paraId="5A77E5EB">
      <w:pPr>
        <w:pStyle w:val="2"/>
        <w:spacing w:before="101" w:line="364" w:lineRule="auto"/>
        <w:ind w:left="13" w:right="446" w:firstLine="632"/>
      </w:pPr>
      <w:r>
        <w:rPr>
          <w:spacing w:val="11"/>
        </w:rPr>
        <w:t>有上述从重处罚情形的，按照《裁量权基准》</w:t>
      </w:r>
      <w:r>
        <w:rPr>
          <w:spacing w:val="10"/>
        </w:rPr>
        <w:t>以较高（较重、严</w:t>
      </w:r>
      <w:r>
        <w:t xml:space="preserve"> 重）基准给予行政处罚。</w:t>
      </w:r>
    </w:p>
    <w:p w14:paraId="2DD55487">
      <w:pPr>
        <w:spacing w:line="314" w:lineRule="auto"/>
        <w:rPr>
          <w:rFonts w:ascii="Arial"/>
          <w:sz w:val="21"/>
        </w:rPr>
      </w:pPr>
    </w:p>
    <w:p w14:paraId="6A758DDE">
      <w:pPr>
        <w:pStyle w:val="2"/>
        <w:spacing w:before="101" w:line="362" w:lineRule="auto"/>
        <w:ind w:left="7" w:firstLine="647"/>
      </w:pPr>
      <w:r>
        <w:rPr>
          <w:b/>
          <w:bCs/>
          <w:spacing w:val="9"/>
        </w:rPr>
        <w:t>第十四条</w:t>
      </w:r>
      <w:r>
        <w:rPr>
          <w:spacing w:val="3"/>
        </w:rPr>
        <w:t xml:space="preserve">  </w:t>
      </w:r>
      <w:r>
        <w:rPr>
          <w:spacing w:val="9"/>
        </w:rPr>
        <w:t>有不予处罚、从轻、减轻、从重处罚情节的，应当在</w:t>
      </w:r>
      <w:r>
        <w:rPr>
          <w:spacing w:val="2"/>
        </w:rPr>
        <w:t xml:space="preserve"> </w:t>
      </w:r>
      <w:r>
        <w:rPr>
          <w:spacing w:val="5"/>
        </w:rPr>
        <w:t>案卷讨论记录和水行政处罚决定书中说明理由。</w:t>
      </w:r>
    </w:p>
    <w:p w14:paraId="1EA69B39">
      <w:pPr>
        <w:spacing w:line="320" w:lineRule="auto"/>
        <w:rPr>
          <w:rFonts w:ascii="Arial"/>
          <w:sz w:val="21"/>
        </w:rPr>
      </w:pPr>
    </w:p>
    <w:p w14:paraId="766C9D90">
      <w:pPr>
        <w:pStyle w:val="2"/>
        <w:spacing w:before="102" w:line="372" w:lineRule="auto"/>
        <w:ind w:left="3" w:right="446" w:firstLine="675"/>
      </w:pPr>
      <w:r>
        <w:rPr>
          <w:spacing w:val="9"/>
        </w:rPr>
        <w:t>当事人既有从轻或者减轻行政处罚情节，又有从重行政处罚情节</w:t>
      </w:r>
      <w:r>
        <w:rPr>
          <w:spacing w:val="16"/>
        </w:rPr>
        <w:t xml:space="preserve"> </w:t>
      </w:r>
      <w:r>
        <w:rPr>
          <w:spacing w:val="13"/>
        </w:rPr>
        <w:t>的，水行政处罚实施机关应当结合案件情况综合考虑后作出裁量决</w:t>
      </w:r>
      <w:r>
        <w:t xml:space="preserve">  </w:t>
      </w:r>
      <w:r>
        <w:rPr>
          <w:spacing w:val="-17"/>
        </w:rPr>
        <w:t>定。</w:t>
      </w:r>
    </w:p>
    <w:p w14:paraId="5294B60B">
      <w:pPr>
        <w:spacing w:line="301" w:lineRule="auto"/>
        <w:rPr>
          <w:rFonts w:ascii="Arial"/>
          <w:sz w:val="21"/>
        </w:rPr>
      </w:pPr>
    </w:p>
    <w:p w14:paraId="57DEBA06">
      <w:pPr>
        <w:pStyle w:val="2"/>
        <w:spacing w:before="101" w:line="364" w:lineRule="auto"/>
        <w:ind w:left="9" w:firstLine="645"/>
      </w:pPr>
      <w:r>
        <w:rPr>
          <w:b/>
          <w:bCs/>
          <w:spacing w:val="9"/>
        </w:rPr>
        <w:t>第十五条</w:t>
      </w:r>
      <w:r>
        <w:rPr>
          <w:spacing w:val="3"/>
        </w:rPr>
        <w:t xml:space="preserve">  </w:t>
      </w:r>
      <w:r>
        <w:rPr>
          <w:spacing w:val="9"/>
        </w:rPr>
        <w:t>水行政处罚实施机关在实施行政处罚应当以法律、法</w:t>
      </w:r>
      <w:r>
        <w:rPr>
          <w:spacing w:val="2"/>
        </w:rPr>
        <w:t xml:space="preserve"> </w:t>
      </w:r>
      <w:r>
        <w:rPr>
          <w:spacing w:val="10"/>
        </w:rPr>
        <w:t>规、规章为依据。适用水行政处罚裁量权基准的，应当在行政处罚决</w:t>
      </w:r>
    </w:p>
    <w:p w14:paraId="1B462BB9">
      <w:pPr>
        <w:pStyle w:val="2"/>
        <w:spacing w:before="52" w:line="219" w:lineRule="auto"/>
        <w:ind w:left="3"/>
      </w:pPr>
      <w:r>
        <w:rPr>
          <w:spacing w:val="4"/>
        </w:rPr>
        <w:t>定书中对裁量基准的适用情况予以明确。</w:t>
      </w:r>
    </w:p>
    <w:p w14:paraId="58349DCA">
      <w:pPr>
        <w:spacing w:line="264" w:lineRule="auto"/>
        <w:rPr>
          <w:rFonts w:ascii="Arial"/>
          <w:sz w:val="21"/>
        </w:rPr>
      </w:pPr>
    </w:p>
    <w:p w14:paraId="71C44BEA">
      <w:pPr>
        <w:spacing w:line="264" w:lineRule="auto"/>
        <w:rPr>
          <w:rFonts w:ascii="Arial"/>
          <w:sz w:val="21"/>
        </w:rPr>
      </w:pPr>
    </w:p>
    <w:p w14:paraId="43DE4092">
      <w:pPr>
        <w:pStyle w:val="2"/>
        <w:spacing w:before="101" w:line="364" w:lineRule="auto"/>
        <w:ind w:right="446" w:firstLine="639"/>
      </w:pPr>
      <w:r>
        <w:rPr>
          <w:spacing w:val="11"/>
        </w:rPr>
        <w:t>本规则及附件可以作为行政处罚决定的参照依据，但不得直接引</w:t>
      </w:r>
      <w:r>
        <w:t xml:space="preserve"> </w:t>
      </w:r>
      <w:r>
        <w:rPr>
          <w:spacing w:val="4"/>
        </w:rPr>
        <w:t>用作为实施行政处罚的法律依据。</w:t>
      </w:r>
    </w:p>
    <w:p w14:paraId="2ECB7277">
      <w:pPr>
        <w:spacing w:line="364" w:lineRule="auto"/>
        <w:sectPr>
          <w:pgSz w:w="11906" w:h="16838"/>
          <w:pgMar w:top="1199" w:right="797" w:bottom="0" w:left="1032" w:header="0" w:footer="0" w:gutter="0"/>
          <w:cols w:space="720" w:num="1"/>
        </w:sectPr>
      </w:pPr>
    </w:p>
    <w:p w14:paraId="0986CCCD">
      <w:pPr>
        <w:pStyle w:val="2"/>
        <w:spacing w:before="63" w:line="219" w:lineRule="auto"/>
        <w:jc w:val="center"/>
      </w:pPr>
      <w:r>
        <w:rPr>
          <w:b/>
          <w:bCs/>
          <w:spacing w:val="8"/>
        </w:rPr>
        <w:t>第十六条</w:t>
      </w:r>
      <w:r>
        <w:rPr>
          <w:spacing w:val="8"/>
        </w:rPr>
        <w:t xml:space="preserve">  当事人的违法行为涉嫌构成刑事犯罪的，应当依法移</w:t>
      </w:r>
    </w:p>
    <w:p w14:paraId="03E9BF80">
      <w:pPr>
        <w:pStyle w:val="2"/>
        <w:spacing w:before="270" w:line="220" w:lineRule="auto"/>
        <w:ind w:left="8"/>
      </w:pPr>
      <w:r>
        <w:rPr>
          <w:spacing w:val="-5"/>
        </w:rPr>
        <w:t>送司法机关。</w:t>
      </w:r>
    </w:p>
    <w:p w14:paraId="3C2A29D9">
      <w:pPr>
        <w:spacing w:line="265" w:lineRule="auto"/>
        <w:rPr>
          <w:rFonts w:ascii="Arial"/>
          <w:sz w:val="21"/>
        </w:rPr>
      </w:pPr>
    </w:p>
    <w:p w14:paraId="3591DB2B">
      <w:pPr>
        <w:spacing w:line="265" w:lineRule="auto"/>
        <w:rPr>
          <w:rFonts w:ascii="Arial"/>
          <w:sz w:val="21"/>
        </w:rPr>
      </w:pPr>
    </w:p>
    <w:p w14:paraId="24F26339">
      <w:pPr>
        <w:pStyle w:val="2"/>
        <w:spacing w:before="100" w:line="362" w:lineRule="auto"/>
        <w:ind w:left="16" w:firstLine="640"/>
      </w:pPr>
      <w:r>
        <w:rPr>
          <w:b/>
          <w:bCs/>
          <w:spacing w:val="9"/>
        </w:rPr>
        <w:t>第十七条</w:t>
      </w:r>
      <w:r>
        <w:rPr>
          <w:spacing w:val="3"/>
        </w:rPr>
        <w:t xml:space="preserve">  </w:t>
      </w:r>
      <w:r>
        <w:rPr>
          <w:spacing w:val="9"/>
        </w:rPr>
        <w:t>水行政处罚实施机关及执法人员应当通过文字、音像</w:t>
      </w:r>
      <w:r>
        <w:rPr>
          <w:spacing w:val="2"/>
        </w:rPr>
        <w:t xml:space="preserve"> </w:t>
      </w:r>
      <w:r>
        <w:rPr>
          <w:spacing w:val="10"/>
        </w:rPr>
        <w:t>等记录方式，对水行政处罚程序启动、调查取证、审查决定、送达执</w:t>
      </w:r>
    </w:p>
    <w:p w14:paraId="557AF176">
      <w:pPr>
        <w:pStyle w:val="2"/>
        <w:spacing w:before="61" w:line="219" w:lineRule="auto"/>
        <w:ind w:left="1"/>
      </w:pPr>
      <w:r>
        <w:rPr>
          <w:spacing w:val="6"/>
        </w:rPr>
        <w:t>行、归档管理等水行政执法整个过程进行跟踪</w:t>
      </w:r>
      <w:r>
        <w:rPr>
          <w:spacing w:val="5"/>
        </w:rPr>
        <w:t>记录。</w:t>
      </w:r>
    </w:p>
    <w:p w14:paraId="54573AA9">
      <w:pPr>
        <w:spacing w:line="261" w:lineRule="auto"/>
        <w:rPr>
          <w:rFonts w:ascii="Arial"/>
          <w:sz w:val="21"/>
        </w:rPr>
      </w:pPr>
    </w:p>
    <w:p w14:paraId="20413805">
      <w:pPr>
        <w:spacing w:line="262" w:lineRule="auto"/>
        <w:rPr>
          <w:rFonts w:ascii="Arial"/>
          <w:sz w:val="21"/>
        </w:rPr>
      </w:pPr>
    </w:p>
    <w:p w14:paraId="077F46EC">
      <w:pPr>
        <w:pStyle w:val="2"/>
        <w:spacing w:before="101" w:line="371" w:lineRule="auto"/>
        <w:ind w:right="446" w:firstLine="640"/>
        <w:jc w:val="both"/>
      </w:pPr>
      <w:r>
        <w:rPr>
          <w:spacing w:val="11"/>
        </w:rPr>
        <w:t>行政处罚决定在作出前，法律、法规、规章规定应当进行法制审</w:t>
      </w:r>
      <w:r>
        <w:t xml:space="preserve"> </w:t>
      </w:r>
      <w:r>
        <w:rPr>
          <w:spacing w:val="11"/>
        </w:rPr>
        <w:t>核的，必须进行法制审核。未经法制审核或者审核未通过的，不</w:t>
      </w:r>
      <w:r>
        <w:rPr>
          <w:spacing w:val="10"/>
        </w:rPr>
        <w:t>得作</w:t>
      </w:r>
      <w:r>
        <w:t xml:space="preserve"> </w:t>
      </w:r>
      <w:r>
        <w:rPr>
          <w:spacing w:val="-9"/>
        </w:rPr>
        <w:t>出决定。</w:t>
      </w:r>
    </w:p>
    <w:p w14:paraId="37E42A9C">
      <w:pPr>
        <w:spacing w:line="306" w:lineRule="auto"/>
        <w:rPr>
          <w:rFonts w:ascii="Arial"/>
          <w:sz w:val="21"/>
        </w:rPr>
      </w:pPr>
    </w:p>
    <w:p w14:paraId="415FD56D">
      <w:pPr>
        <w:pStyle w:val="2"/>
        <w:spacing w:before="101" w:line="372" w:lineRule="auto"/>
        <w:ind w:left="1" w:right="446" w:firstLine="659"/>
        <w:jc w:val="both"/>
      </w:pPr>
      <w:r>
        <w:rPr>
          <w:spacing w:val="10"/>
        </w:rPr>
        <w:t>涉及拟作出数额较大罚款、没收较大数额违法所得、没收较大价</w:t>
      </w:r>
      <w:r>
        <w:rPr>
          <w:spacing w:val="8"/>
        </w:rPr>
        <w:t xml:space="preserve"> </w:t>
      </w:r>
      <w:r>
        <w:rPr>
          <w:spacing w:val="11"/>
        </w:rPr>
        <w:t>值非法财物决定、限制开展生产经营活动、降低资质等级、吊</w:t>
      </w:r>
      <w:r>
        <w:rPr>
          <w:spacing w:val="10"/>
        </w:rPr>
        <w:t>销许可</w:t>
      </w:r>
      <w:r>
        <w:t xml:space="preserve"> </w:t>
      </w:r>
      <w:r>
        <w:rPr>
          <w:spacing w:val="11"/>
        </w:rPr>
        <w:t>证件、责令停产停业、责令关闭、限制从业等决定的，还应由</w:t>
      </w:r>
      <w:r>
        <w:rPr>
          <w:spacing w:val="10"/>
        </w:rPr>
        <w:t>水行政</w:t>
      </w:r>
      <w:r>
        <w:t xml:space="preserve"> </w:t>
      </w:r>
      <w:r>
        <w:rPr>
          <w:spacing w:val="4"/>
        </w:rPr>
        <w:t>处罚机关负责人组织进行集体讨论。</w:t>
      </w:r>
    </w:p>
    <w:p w14:paraId="35CDF113">
      <w:pPr>
        <w:spacing w:line="316" w:lineRule="auto"/>
        <w:rPr>
          <w:rFonts w:ascii="Arial"/>
          <w:sz w:val="21"/>
        </w:rPr>
      </w:pPr>
    </w:p>
    <w:p w14:paraId="34194E15">
      <w:pPr>
        <w:pStyle w:val="2"/>
        <w:spacing w:before="101" w:line="219" w:lineRule="auto"/>
        <w:jc w:val="center"/>
      </w:pPr>
      <w:r>
        <w:rPr>
          <w:b/>
          <w:bCs/>
          <w:spacing w:val="9"/>
        </w:rPr>
        <w:t>第十八条</w:t>
      </w:r>
      <w:r>
        <w:rPr>
          <w:spacing w:val="3"/>
        </w:rPr>
        <w:t xml:space="preserve">  </w:t>
      </w:r>
      <w:r>
        <w:rPr>
          <w:spacing w:val="9"/>
        </w:rPr>
        <w:t>水行政处罚实施机关及执法人员在行使水行政处罚自</w:t>
      </w:r>
    </w:p>
    <w:p w14:paraId="59D4042C">
      <w:pPr>
        <w:pStyle w:val="2"/>
        <w:spacing w:before="271" w:line="370" w:lineRule="auto"/>
        <w:ind w:left="31" w:right="446" w:firstLine="13"/>
      </w:pPr>
      <w:r>
        <w:rPr>
          <w:spacing w:val="9"/>
        </w:rPr>
        <w:t>由裁量权时，应当充分听取当事人的陈述、申辩，对当事人的陈述、</w:t>
      </w:r>
      <w:r>
        <w:rPr>
          <w:spacing w:val="2"/>
        </w:rPr>
        <w:t xml:space="preserve"> </w:t>
      </w:r>
      <w:r>
        <w:rPr>
          <w:spacing w:val="10"/>
        </w:rPr>
        <w:t>申辩意见是否采纳以及处罚决定中有关从重、从轻的理由应当</w:t>
      </w:r>
      <w:r>
        <w:rPr>
          <w:spacing w:val="9"/>
        </w:rPr>
        <w:t>予以说</w:t>
      </w:r>
      <w:r>
        <w:t xml:space="preserve"> </w:t>
      </w:r>
      <w:r>
        <w:rPr>
          <w:spacing w:val="4"/>
        </w:rPr>
        <w:t>明，不得因当事人陈述、申辩而加重或者从重处罚。</w:t>
      </w:r>
    </w:p>
    <w:p w14:paraId="3118B808">
      <w:pPr>
        <w:spacing w:line="309" w:lineRule="auto"/>
        <w:rPr>
          <w:rFonts w:ascii="Arial"/>
          <w:sz w:val="21"/>
        </w:rPr>
      </w:pPr>
    </w:p>
    <w:p w14:paraId="145F9841">
      <w:pPr>
        <w:pStyle w:val="2"/>
        <w:spacing w:before="102" w:line="362" w:lineRule="auto"/>
        <w:ind w:left="18" w:right="450" w:firstLine="637"/>
      </w:pPr>
      <w:r>
        <w:rPr>
          <w:b/>
          <w:bCs/>
          <w:spacing w:val="9"/>
        </w:rPr>
        <w:t>第十九条</w:t>
      </w:r>
      <w:r>
        <w:rPr>
          <w:spacing w:val="9"/>
        </w:rPr>
        <w:t xml:space="preserve">  水行政处罚实施机关应当定期对本机关作出的行政处</w:t>
      </w:r>
      <w:r>
        <w:rPr>
          <w:spacing w:val="14"/>
        </w:rPr>
        <w:t xml:space="preserve"> </w:t>
      </w:r>
      <w:r>
        <w:rPr>
          <w:spacing w:val="6"/>
        </w:rPr>
        <w:t>罚案件进行复查，发现自由裁量权行使不当的，应当主动</w:t>
      </w:r>
      <w:r>
        <w:rPr>
          <w:spacing w:val="5"/>
        </w:rPr>
        <w:t>纠正。</w:t>
      </w:r>
    </w:p>
    <w:p w14:paraId="3C8EC150">
      <w:pPr>
        <w:spacing w:line="362" w:lineRule="auto"/>
        <w:sectPr>
          <w:pgSz w:w="11906" w:h="16838"/>
          <w:pgMar w:top="846" w:right="797" w:bottom="0" w:left="1031" w:header="0" w:footer="0" w:gutter="0"/>
          <w:cols w:space="720" w:num="1"/>
        </w:sectPr>
      </w:pPr>
    </w:p>
    <w:p w14:paraId="55DE6D98">
      <w:pPr>
        <w:pStyle w:val="2"/>
        <w:spacing w:before="62" w:line="370" w:lineRule="auto"/>
        <w:ind w:left="7" w:right="446" w:firstLine="640"/>
        <w:jc w:val="both"/>
      </w:pPr>
      <w:r>
        <w:rPr>
          <w:spacing w:val="11"/>
        </w:rPr>
        <w:t>水行政处罚实施机关的上级水行政主管机关应当不定期对其行政</w:t>
      </w:r>
      <w:r>
        <w:rPr>
          <w:spacing w:val="1"/>
        </w:rPr>
        <w:t xml:space="preserve"> </w:t>
      </w:r>
      <w:r>
        <w:rPr>
          <w:spacing w:val="11"/>
        </w:rPr>
        <w:t>处罚自由裁量权行使情况进行检查，发现自由裁量权行使不当的，责</w:t>
      </w:r>
      <w:r>
        <w:t xml:space="preserve"> 令纠正并予以通报。</w:t>
      </w:r>
    </w:p>
    <w:p w14:paraId="3ACD7AEE">
      <w:pPr>
        <w:spacing w:line="315" w:lineRule="auto"/>
        <w:rPr>
          <w:rFonts w:ascii="Arial"/>
          <w:sz w:val="21"/>
        </w:rPr>
      </w:pPr>
    </w:p>
    <w:p w14:paraId="1445F342">
      <w:pPr>
        <w:pStyle w:val="2"/>
        <w:spacing w:before="100" w:line="362" w:lineRule="auto"/>
        <w:ind w:left="47" w:right="318" w:firstLine="617"/>
      </w:pPr>
      <w:r>
        <w:rPr>
          <w:b/>
          <w:bCs/>
          <w:spacing w:val="9"/>
        </w:rPr>
        <w:t>第二十条</w:t>
      </w:r>
      <w:r>
        <w:rPr>
          <w:spacing w:val="9"/>
        </w:rPr>
        <w:t xml:space="preserve"> 水行政处罚实施机关工作人员在行</w:t>
      </w:r>
      <w:r>
        <w:rPr>
          <w:spacing w:val="8"/>
        </w:rPr>
        <w:t>使水行政处罚裁量权</w:t>
      </w:r>
      <w:r>
        <w:t xml:space="preserve"> </w:t>
      </w:r>
      <w:r>
        <w:rPr>
          <w:spacing w:val="9"/>
        </w:rPr>
        <w:t>中滥用职权、玩忽职守、徇私舞弊的，依法给予处分；构成犯罪的，</w:t>
      </w:r>
    </w:p>
    <w:p w14:paraId="0F6A6228">
      <w:pPr>
        <w:pStyle w:val="2"/>
        <w:spacing w:before="61" w:line="219" w:lineRule="auto"/>
        <w:ind w:left="18"/>
      </w:pPr>
      <w:r>
        <w:rPr>
          <w:spacing w:val="3"/>
        </w:rPr>
        <w:t>移送司法机关依法追究刑事责任。</w:t>
      </w:r>
    </w:p>
    <w:p w14:paraId="33486902">
      <w:pPr>
        <w:spacing w:line="264" w:lineRule="auto"/>
        <w:rPr>
          <w:rFonts w:ascii="Arial"/>
          <w:sz w:val="21"/>
        </w:rPr>
      </w:pPr>
    </w:p>
    <w:p w14:paraId="2C86C3A9">
      <w:pPr>
        <w:spacing w:line="265" w:lineRule="auto"/>
        <w:rPr>
          <w:rFonts w:ascii="Arial"/>
          <w:sz w:val="21"/>
        </w:rPr>
      </w:pPr>
    </w:p>
    <w:p w14:paraId="562950FE">
      <w:pPr>
        <w:pStyle w:val="2"/>
        <w:spacing w:before="101" w:line="365" w:lineRule="auto"/>
        <w:ind w:left="6" w:firstLine="659"/>
      </w:pPr>
      <w:r>
        <w:rPr>
          <w:b/>
          <w:bCs/>
          <w:spacing w:val="9"/>
        </w:rPr>
        <w:t>第二十一条</w:t>
      </w:r>
      <w:r>
        <w:rPr>
          <w:spacing w:val="2"/>
        </w:rPr>
        <w:t xml:space="preserve">  </w:t>
      </w:r>
      <w:r>
        <w:rPr>
          <w:spacing w:val="9"/>
        </w:rPr>
        <w:t>本规则与法律、法规、规章规定不一致的，适用法</w:t>
      </w:r>
      <w:r>
        <w:rPr>
          <w:spacing w:val="4"/>
        </w:rPr>
        <w:t xml:space="preserve"> </w:t>
      </w:r>
      <w:r>
        <w:rPr>
          <w:spacing w:val="1"/>
        </w:rPr>
        <w:t>律、法规、规章规定。</w:t>
      </w:r>
    </w:p>
    <w:p w14:paraId="6A9C33FF">
      <w:pPr>
        <w:spacing w:line="305" w:lineRule="auto"/>
        <w:rPr>
          <w:rFonts w:ascii="Arial"/>
          <w:sz w:val="21"/>
        </w:rPr>
      </w:pPr>
    </w:p>
    <w:p w14:paraId="24DFAA68">
      <w:pPr>
        <w:pStyle w:val="2"/>
        <w:spacing w:before="102" w:line="370" w:lineRule="auto"/>
        <w:ind w:right="446" w:firstLine="648"/>
        <w:jc w:val="both"/>
      </w:pPr>
      <w:r>
        <w:rPr>
          <w:spacing w:val="11"/>
        </w:rPr>
        <w:t>本裁量基准中，法律法规已设定的处罚数额“以上”“以下”均</w:t>
      </w:r>
      <w:r>
        <w:t xml:space="preserve"> </w:t>
      </w:r>
      <w:r>
        <w:rPr>
          <w:spacing w:val="11"/>
        </w:rPr>
        <w:t>包含本数。法律法规处罚幅度的裁量基准“以上”“超过”均包含本</w:t>
      </w:r>
      <w:r>
        <w:rPr>
          <w:spacing w:val="7"/>
        </w:rPr>
        <w:t xml:space="preserve"> </w:t>
      </w:r>
      <w:r>
        <w:rPr>
          <w:spacing w:val="6"/>
        </w:rPr>
        <w:t>数，“以下”“以内”“超过”均不包括本数。</w:t>
      </w:r>
    </w:p>
    <w:p w14:paraId="39EECC46">
      <w:pPr>
        <w:spacing w:before="112"/>
      </w:pPr>
    </w:p>
    <w:p w14:paraId="72F59AD0">
      <w:pPr>
        <w:sectPr>
          <w:pgSz w:w="11906" w:h="16838"/>
          <w:pgMar w:top="1199" w:right="797" w:bottom="0" w:left="1022" w:header="0" w:footer="0" w:gutter="0"/>
          <w:cols w:equalWidth="0" w:num="1">
            <w:col w:w="10086"/>
          </w:cols>
        </w:sectPr>
      </w:pPr>
    </w:p>
    <w:p w14:paraId="1F1D9ABB">
      <w:pPr>
        <w:pStyle w:val="2"/>
        <w:spacing w:before="64" w:line="221" w:lineRule="auto"/>
        <w:ind w:left="665"/>
        <w:outlineLvl w:val="0"/>
      </w:pPr>
      <w:r>
        <w:rPr>
          <w:b/>
          <w:bCs/>
          <w:spacing w:val="2"/>
        </w:rPr>
        <w:t>第二十二条</w:t>
      </w:r>
    </w:p>
    <w:p w14:paraId="00368950">
      <w:pPr>
        <w:pStyle w:val="2"/>
        <w:spacing w:before="267" w:line="220" w:lineRule="auto"/>
        <w:ind w:left="19"/>
      </w:pPr>
      <w:r>
        <w:rPr>
          <w:spacing w:val="-11"/>
        </w:rPr>
        <w:t>责解释。</w:t>
      </w:r>
    </w:p>
    <w:p w14:paraId="3423AAA2">
      <w:pPr>
        <w:spacing w:line="264" w:lineRule="auto"/>
        <w:rPr>
          <w:rFonts w:ascii="Arial"/>
          <w:sz w:val="21"/>
        </w:rPr>
      </w:pPr>
    </w:p>
    <w:p w14:paraId="1E8EF875">
      <w:pPr>
        <w:spacing w:line="265" w:lineRule="auto"/>
        <w:rPr>
          <w:rFonts w:ascii="Arial"/>
          <w:sz w:val="21"/>
        </w:rPr>
      </w:pPr>
    </w:p>
    <w:p w14:paraId="192D2DE6">
      <w:pPr>
        <w:pStyle w:val="2"/>
        <w:spacing w:before="102" w:line="221" w:lineRule="auto"/>
        <w:ind w:left="665"/>
        <w:outlineLvl w:val="0"/>
      </w:pPr>
      <w:r>
        <w:rPr>
          <w:b/>
          <w:bCs/>
        </w:rPr>
        <w:t>第二十三条</w:t>
      </w:r>
    </w:p>
    <w:p w14:paraId="71D7BE5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9AA65E1">
      <w:pPr>
        <w:pStyle w:val="2"/>
        <w:spacing w:before="63" w:line="219" w:lineRule="auto"/>
        <w:jc w:val="right"/>
      </w:pPr>
      <w:r>
        <w:rPr>
          <w:spacing w:val="11"/>
        </w:rPr>
        <w:t>本规则及其附件《裁量权基准》由自治区水</w:t>
      </w:r>
      <w:r>
        <w:rPr>
          <w:spacing w:val="10"/>
        </w:rPr>
        <w:t>利厅负</w:t>
      </w:r>
    </w:p>
    <w:p w14:paraId="10C86E0B">
      <w:pPr>
        <w:spacing w:line="291" w:lineRule="auto"/>
        <w:rPr>
          <w:rFonts w:ascii="Arial"/>
          <w:sz w:val="21"/>
        </w:rPr>
      </w:pPr>
    </w:p>
    <w:p w14:paraId="4F272DEE">
      <w:pPr>
        <w:spacing w:line="291" w:lineRule="auto"/>
        <w:rPr>
          <w:rFonts w:ascii="Arial"/>
          <w:sz w:val="21"/>
        </w:rPr>
      </w:pPr>
    </w:p>
    <w:p w14:paraId="1395CB9D">
      <w:pPr>
        <w:spacing w:line="291" w:lineRule="auto"/>
        <w:rPr>
          <w:rFonts w:ascii="Arial"/>
          <w:sz w:val="21"/>
        </w:rPr>
      </w:pPr>
    </w:p>
    <w:p w14:paraId="31EC2F6B">
      <w:pPr>
        <w:spacing w:line="291" w:lineRule="auto"/>
        <w:rPr>
          <w:rFonts w:ascii="Arial"/>
          <w:sz w:val="21"/>
        </w:rPr>
      </w:pPr>
    </w:p>
    <w:p w14:paraId="562E9A3F">
      <w:pPr>
        <w:pStyle w:val="2"/>
        <w:spacing w:before="101" w:line="221" w:lineRule="auto"/>
      </w:pPr>
      <w:r>
        <w:rPr>
          <w:spacing w:val="2"/>
        </w:rPr>
        <w:t>本规则自2024年2月1日起施行。</w:t>
      </w:r>
    </w:p>
    <w:p w14:paraId="4B16096C">
      <w:pPr>
        <w:spacing w:line="261" w:lineRule="auto"/>
        <w:rPr>
          <w:rFonts w:ascii="Arial"/>
          <w:sz w:val="21"/>
        </w:rPr>
      </w:pPr>
    </w:p>
    <w:p w14:paraId="56289C70">
      <w:pPr>
        <w:spacing w:line="261" w:lineRule="auto"/>
        <w:rPr>
          <w:rFonts w:ascii="Arial"/>
          <w:sz w:val="21"/>
        </w:rPr>
      </w:pPr>
    </w:p>
    <w:p w14:paraId="2B695F3C">
      <w:pPr>
        <w:spacing w:line="261" w:lineRule="auto"/>
        <w:rPr>
          <w:rFonts w:ascii="Arial"/>
          <w:sz w:val="21"/>
        </w:rPr>
      </w:pPr>
    </w:p>
    <w:p w14:paraId="110C7644">
      <w:pPr>
        <w:spacing w:line="261" w:lineRule="auto"/>
        <w:rPr>
          <w:rFonts w:ascii="Arial"/>
          <w:sz w:val="21"/>
        </w:rPr>
      </w:pPr>
    </w:p>
    <w:p w14:paraId="612607F2">
      <w:pPr>
        <w:spacing w:line="261" w:lineRule="auto"/>
        <w:rPr>
          <w:rFonts w:ascii="Arial"/>
          <w:sz w:val="21"/>
        </w:rPr>
      </w:pPr>
    </w:p>
    <w:p w14:paraId="4D84A293">
      <w:pPr>
        <w:pStyle w:val="2"/>
        <w:spacing w:before="101" w:line="189" w:lineRule="auto"/>
        <w:ind w:firstLine="3476" w:firstLineChars="1100"/>
      </w:pPr>
      <w:r>
        <w:rPr>
          <w:spacing w:val="3"/>
        </w:rPr>
        <w:t>2023年12月25日</w:t>
      </w:r>
    </w:p>
    <w:sectPr>
      <w:type w:val="continuous"/>
      <w:pgSz w:w="11906" w:h="16838"/>
      <w:pgMar w:top="1199" w:right="797" w:bottom="0" w:left="1022" w:header="0" w:footer="0" w:gutter="0"/>
      <w:cols w:equalWidth="0" w:num="2">
        <w:col w:w="2466" w:space="100"/>
        <w:col w:w="75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FCD110"/>
    <w:multiLevelType w:val="singleLevel"/>
    <w:tmpl w:val="D1FCD11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1D25AC"/>
    <w:rsid w:val="328A2A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3717</Words>
  <Characters>3740</Characters>
  <TotalTime>5</TotalTime>
  <ScaleCrop>false</ScaleCrop>
  <LinksUpToDate>false</LinksUpToDate>
  <CharactersWithSpaces>3865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2024-10-15T11:34:00Z</dcterms:created>
  <dc:creator>LENOVO</dc:creator>
  <cp:lastModifiedBy>pc</cp:lastModifiedBy>
  <dcterms:modified xsi:type="dcterms:W3CDTF">2024-12-03T07:24:53Z</dcterms:modified>
  <dc:title>内蒙古自治区水利厅关于印发《内蒙古自治区水行政处罚裁量权适用规则（试行）》和《内蒙古自治区水行政处罚裁量权基准（试行）》的通知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2024-12-03T11:57:16Z</vt:filetime>
  </property>
  <property fmtid="{D5CDD505-2E9C-101B-9397-08002B2CF9AE}" pid="4" name="KSOProductBuildVer">
    <vt:lpwstr>2052-12.1.0.18912</vt:lpwstr>
  </property>
  <property fmtid="{D5CDD505-2E9C-101B-9397-08002B2CF9AE}" pid="5" name="ICV">
    <vt:lpwstr>EFBDF166F8BE4CFBA555D8F949082FD6_13</vt:lpwstr>
  </property>
</Properties>
</file>