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color w:val="000000"/>
          <w:sz w:val="32"/>
          <w:szCs w:val="28"/>
        </w:rPr>
      </w:pPr>
      <w:r>
        <w:rPr>
          <w:rFonts w:hint="eastAsia" w:ascii="黑体" w:eastAsia="黑体"/>
          <w:color w:val="000000"/>
          <w:sz w:val="32"/>
          <w:szCs w:val="28"/>
        </w:rPr>
        <w:t>附件1-4</w:t>
      </w:r>
    </w:p>
    <w:p>
      <w:pPr>
        <w:spacing w:line="500" w:lineRule="exact"/>
        <w:jc w:val="center"/>
        <w:outlineLvl w:val="0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企业国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  <w:t>有资本收益（企业清算收入）申报表</w:t>
      </w:r>
    </w:p>
    <w:p>
      <w:pPr>
        <w:spacing w:line="500" w:lineRule="exact"/>
        <w:jc w:val="right"/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金额单位：元</w:t>
      </w:r>
    </w:p>
    <w:tbl>
      <w:tblPr>
        <w:tblStyle w:val="4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1700"/>
        <w:gridCol w:w="1557"/>
        <w:gridCol w:w="1577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申报单位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清算人或管理人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批准成立单位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财务负责人：</w:t>
            </w:r>
          </w:p>
        </w:tc>
        <w:tc>
          <w:tcPr>
            <w:tcW w:w="47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企业清算基本情况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所处行业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组织形式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其中：国有股权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股份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原法人代表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原财务负责人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账面资产总额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其中：固定资产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账面负债总额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账面净资产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审计机构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资产评估机构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清算终结日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或法院裁定清算程序终结日</w:t>
            </w:r>
          </w:p>
        </w:tc>
        <w:tc>
          <w:tcPr>
            <w:tcW w:w="64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清算收入申报情况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国资监管机构审核数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清算财产变价总收入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减：清算费用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减：共益债务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剩余清算收入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减：拖欠职工的劳动债权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减：缴纳欠交税款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减：清偿普通债务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清算净收入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国有股权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股份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所占比例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应交企业清算收入</w:t>
            </w:r>
          </w:p>
        </w:tc>
        <w:tc>
          <w:tcPr>
            <w:tcW w:w="3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9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附列资料</w:t>
            </w:r>
            <w:r>
              <w:rPr>
                <w:color w:val="000000"/>
                <w:kern w:val="0"/>
                <w:szCs w:val="21"/>
              </w:rPr>
              <w:t xml:space="preserve">   l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．股东大会关于实施清算的决议或有关部门批准清算的文件；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2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．清算人或管理人组织成立的文件；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3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．清算审计报告；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4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．企业清算报告；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5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．其他资料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9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2429"/>
                <w:tab w:val="center" w:pos="4680"/>
              </w:tabs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申</w:t>
            </w:r>
            <w:r>
              <w:rPr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明</w:t>
            </w:r>
          </w:p>
          <w:p>
            <w:pPr>
              <w:spacing w:line="3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该企业按照国家规定实施清算，申报资料真实、合法，股东合法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权益没有受到损害。</w:t>
            </w:r>
          </w:p>
          <w:p>
            <w:pPr>
              <w:spacing w:line="300" w:lineRule="exact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清算人或管理人代表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签章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 xml:space="preserve">          (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代公章</w:t>
            </w:r>
            <w:r>
              <w:rPr>
                <w:color w:val="000000"/>
                <w:kern w:val="0"/>
                <w:szCs w:val="21"/>
              </w:rPr>
              <w:t>)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>
      <w:r>
        <w:rPr>
          <w:rFonts w:hint="eastAsia"/>
          <w:szCs w:val="21"/>
        </w:rPr>
        <w:t>清算负责人：</w:t>
      </w:r>
      <w:r>
        <w:rPr>
          <w:szCs w:val="21"/>
        </w:rPr>
        <w:t xml:space="preserve">                                  </w:t>
      </w:r>
      <w:r>
        <w:rPr>
          <w:rFonts w:hint="eastAsia"/>
          <w:szCs w:val="21"/>
        </w:rPr>
        <w:t>经办人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jk3MTViZWZmNDZmMTgzZmY2Y2Y1YTQ0OThkNjAifQ=="/>
  </w:docVars>
  <w:rsids>
    <w:rsidRoot w:val="6CD92943"/>
    <w:rsid w:val="6C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  <w:jc w:val="center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2024-06-26T01:45:00Z</dcterms:created>
  <dc:creator>枕边书</dc:creator>
  <cp:lastModifiedBy>枕边书</cp:lastModifiedBy>
  <dcterms:modified xsi:type="dcterms:W3CDTF">2024-06-26T01:46:17Z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60B0E24791F54331B18AFC72913A36C6_11</vt:lpwstr>
  </property>
</Properties>
</file>